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BDDC0">
      <w:pPr>
        <w:pStyle w:val="5"/>
        <w:spacing w:line="480" w:lineRule="auto"/>
        <w:ind w:left="1442" w:hanging="1432" w:hangingChars="495"/>
        <w:rPr>
          <w:rFonts w:hint="eastAsia" w:ascii="仿宋_GB2312" w:eastAsia="仿宋_GB2312"/>
          <w:b/>
          <w:w w:val="90"/>
          <w:sz w:val="32"/>
          <w:szCs w:val="28"/>
          <w:lang w:eastAsia="zh-CN"/>
        </w:rPr>
      </w:pPr>
      <w:r>
        <w:rPr>
          <w:rFonts w:hint="eastAsia" w:ascii="仿宋_GB2312" w:eastAsia="仿宋_GB2312"/>
          <w:b/>
          <w:w w:val="90"/>
          <w:sz w:val="32"/>
          <w:szCs w:val="28"/>
        </w:rPr>
        <w:t>项目名称：202</w:t>
      </w:r>
      <w:r>
        <w:rPr>
          <w:rFonts w:hint="eastAsia" w:ascii="仿宋_GB2312" w:eastAsia="仿宋_GB2312"/>
          <w:b/>
          <w:w w:val="90"/>
          <w:sz w:val="32"/>
          <w:szCs w:val="28"/>
          <w:lang w:val="en-US" w:eastAsia="zh-CN"/>
        </w:rPr>
        <w:t>6</w:t>
      </w:r>
      <w:r>
        <w:rPr>
          <w:rFonts w:hint="eastAsia" w:ascii="仿宋_GB2312" w:eastAsia="仿宋_GB2312"/>
          <w:b/>
          <w:w w:val="90"/>
          <w:sz w:val="32"/>
          <w:szCs w:val="28"/>
        </w:rPr>
        <w:t>年</w:t>
      </w:r>
      <w:r>
        <w:rPr>
          <w:rFonts w:hint="eastAsia" w:ascii="仿宋_GB2312" w:eastAsia="仿宋_GB2312"/>
          <w:b/>
          <w:w w:val="90"/>
          <w:sz w:val="32"/>
          <w:szCs w:val="28"/>
          <w:lang w:eastAsia="zh-CN"/>
        </w:rPr>
        <w:t>公务用车租赁项目</w:t>
      </w:r>
    </w:p>
    <w:p w14:paraId="3DBF012C">
      <w:pPr>
        <w:pStyle w:val="5"/>
        <w:spacing w:line="480" w:lineRule="auto"/>
        <w:ind w:left="1442" w:hanging="1432" w:hangingChars="495"/>
        <w:rPr>
          <w:rFonts w:hint="default" w:ascii="仿宋_GB2312" w:eastAsia="仿宋_GB2312"/>
          <w:b/>
          <w:w w:val="90"/>
          <w:sz w:val="32"/>
          <w:szCs w:val="28"/>
          <w:lang w:val="en-US" w:eastAsia="zh-CN"/>
        </w:rPr>
      </w:pPr>
      <w:r>
        <w:rPr>
          <w:rFonts w:hint="eastAsia" w:ascii="仿宋_GB2312" w:eastAsia="仿宋_GB2312"/>
          <w:b/>
          <w:w w:val="90"/>
          <w:sz w:val="32"/>
          <w:szCs w:val="28"/>
          <w:lang w:eastAsia="zh-CN"/>
        </w:rPr>
        <w:t>项目编号：</w:t>
      </w:r>
      <w:r>
        <w:rPr>
          <w:rFonts w:hint="eastAsia" w:ascii="仿宋_GB2312" w:eastAsia="仿宋_GB2312"/>
          <w:b/>
          <w:w w:val="90"/>
          <w:sz w:val="32"/>
          <w:szCs w:val="28"/>
          <w:lang w:val="en-US" w:eastAsia="zh-CN"/>
        </w:rPr>
        <w:t>GC-2026-06-01</w:t>
      </w:r>
    </w:p>
    <w:p w14:paraId="1A2D3C69">
      <w:pPr>
        <w:pStyle w:val="5"/>
        <w:spacing w:line="480" w:lineRule="auto"/>
        <w:ind w:left="1442" w:hanging="1432" w:hangingChars="495"/>
        <w:rPr>
          <w:rFonts w:hint="eastAsia" w:ascii="仿宋_GB2312" w:eastAsia="仿宋_GB2312"/>
          <w:b/>
          <w:w w:val="90"/>
          <w:sz w:val="32"/>
          <w:szCs w:val="28"/>
        </w:rPr>
      </w:pPr>
    </w:p>
    <w:p w14:paraId="2B2BF7D3">
      <w:pPr>
        <w:spacing w:line="480" w:lineRule="auto"/>
        <w:rPr>
          <w:rFonts w:hint="eastAsia"/>
          <w:sz w:val="22"/>
        </w:rPr>
      </w:pPr>
    </w:p>
    <w:p w14:paraId="0046A5B6">
      <w:pPr>
        <w:spacing w:line="400" w:lineRule="exact"/>
        <w:rPr>
          <w:rFonts w:hint="eastAsia"/>
          <w:sz w:val="22"/>
        </w:rPr>
      </w:pPr>
    </w:p>
    <w:p w14:paraId="39D6836B">
      <w:pPr>
        <w:spacing w:line="400" w:lineRule="exact"/>
        <w:rPr>
          <w:rFonts w:hint="eastAsia"/>
          <w:sz w:val="22"/>
        </w:rPr>
      </w:pPr>
    </w:p>
    <w:p w14:paraId="10F251F1">
      <w:pPr>
        <w:spacing w:line="400" w:lineRule="exact"/>
        <w:rPr>
          <w:sz w:val="22"/>
        </w:rPr>
      </w:pPr>
    </w:p>
    <w:p w14:paraId="5ABE2C83">
      <w:pPr>
        <w:spacing w:line="400" w:lineRule="exact"/>
        <w:rPr>
          <w:rFonts w:hint="eastAsia" w:ascii="黑体" w:eastAsia="黑体"/>
          <w:sz w:val="22"/>
        </w:rPr>
      </w:pPr>
    </w:p>
    <w:p w14:paraId="3BF9093F">
      <w:pPr>
        <w:jc w:val="center"/>
        <w:rPr>
          <w:rFonts w:hint="eastAsia" w:ascii="黑体" w:hAnsi="华文楷体" w:eastAsia="黑体"/>
          <w:b/>
          <w:spacing w:val="60"/>
          <w:sz w:val="72"/>
          <w:szCs w:val="72"/>
        </w:rPr>
      </w:pPr>
      <w:r>
        <w:rPr>
          <w:rFonts w:hint="eastAsia" w:ascii="黑体" w:hAnsi="华文楷体" w:eastAsia="黑体"/>
          <w:b/>
          <w:spacing w:val="60"/>
          <w:sz w:val="72"/>
          <w:szCs w:val="72"/>
        </w:rPr>
        <w:t xml:space="preserve"> </w:t>
      </w:r>
    </w:p>
    <w:p w14:paraId="32B6754D">
      <w:pPr>
        <w:jc w:val="center"/>
        <w:rPr>
          <w:rFonts w:hint="eastAsia" w:ascii="华文楷体" w:hAnsi="华文楷体" w:eastAsia="华文楷体"/>
          <w:b/>
          <w:spacing w:val="60"/>
          <w:sz w:val="104"/>
        </w:rPr>
      </w:pPr>
      <w:r>
        <w:rPr>
          <w:rFonts w:hint="eastAsia" w:ascii="仿宋_GB2312" w:eastAsia="仿宋_GB2312"/>
          <w:b/>
          <w:spacing w:val="60"/>
          <w:sz w:val="104"/>
        </w:rPr>
        <w:t>比选文件</w:t>
      </w:r>
    </w:p>
    <w:p w14:paraId="7B13185A">
      <w:pPr>
        <w:jc w:val="center"/>
        <w:rPr>
          <w:rFonts w:hint="eastAsia" w:ascii="仿宋_GB2312" w:eastAsia="仿宋_GB2312"/>
          <w:b/>
          <w:sz w:val="44"/>
        </w:rPr>
      </w:pPr>
    </w:p>
    <w:p w14:paraId="1CDB1F77">
      <w:pPr>
        <w:jc w:val="center"/>
        <w:rPr>
          <w:rFonts w:eastAsia="隶书"/>
          <w:b/>
          <w:sz w:val="44"/>
        </w:rPr>
      </w:pPr>
    </w:p>
    <w:p w14:paraId="5CE8E0E6">
      <w:pPr>
        <w:rPr>
          <w:rFonts w:hint="eastAsia" w:eastAsia="隶书"/>
          <w:b/>
          <w:sz w:val="84"/>
        </w:rPr>
      </w:pPr>
    </w:p>
    <w:p w14:paraId="5CD4417F">
      <w:pPr>
        <w:rPr>
          <w:rFonts w:hint="eastAsia" w:eastAsia="隶书"/>
          <w:b/>
          <w:sz w:val="84"/>
        </w:rPr>
      </w:pPr>
    </w:p>
    <w:p w14:paraId="02ADA670">
      <w:pPr>
        <w:spacing w:line="520" w:lineRule="exact"/>
        <w:ind w:left="1005"/>
        <w:rPr>
          <w:rFonts w:hint="eastAsia"/>
          <w:b/>
          <w:sz w:val="36"/>
        </w:rPr>
      </w:pPr>
    </w:p>
    <w:p w14:paraId="20AAD751">
      <w:pPr>
        <w:autoSpaceDE w:val="0"/>
        <w:autoSpaceDN w:val="0"/>
        <w:adjustRightInd w:val="0"/>
        <w:spacing w:before="73" w:line="480" w:lineRule="auto"/>
        <w:ind w:left="2367" w:leftChars="413" w:hanging="1500" w:hangingChars="500"/>
        <w:rPr>
          <w:rFonts w:hint="eastAsia" w:ascii="仿宋_GB2312" w:eastAsia="仿宋_GB2312"/>
          <w:sz w:val="30"/>
          <w:szCs w:val="30"/>
          <w:u w:val="single"/>
        </w:rPr>
      </w:pPr>
      <w:r>
        <w:rPr>
          <w:rFonts w:hint="eastAsia" w:eastAsia="仿宋_GB2312"/>
          <w:sz w:val="30"/>
          <w:szCs w:val="30"/>
          <w:lang w:eastAsia="zh-CN"/>
        </w:rPr>
        <w:t>邀</w:t>
      </w:r>
      <w:r>
        <w:rPr>
          <w:rFonts w:hint="eastAsia" w:eastAsia="仿宋_GB2312"/>
          <w:sz w:val="30"/>
          <w:szCs w:val="30"/>
          <w:lang w:val="en-US" w:eastAsia="zh-CN"/>
        </w:rPr>
        <w:t xml:space="preserve">   </w:t>
      </w:r>
      <w:r>
        <w:rPr>
          <w:rFonts w:hint="eastAsia" w:eastAsia="仿宋_GB2312"/>
          <w:sz w:val="30"/>
          <w:szCs w:val="30"/>
          <w:lang w:eastAsia="zh-CN"/>
        </w:rPr>
        <w:t>请</w:t>
      </w:r>
      <w:r>
        <w:rPr>
          <w:rFonts w:hint="eastAsia" w:eastAsia="仿宋_GB2312"/>
          <w:sz w:val="30"/>
          <w:szCs w:val="30"/>
        </w:rPr>
        <w:t xml:space="preserve">   人：</w:t>
      </w:r>
      <w:r>
        <w:rPr>
          <w:rFonts w:hint="eastAsia" w:eastAsia="仿宋_GB2312"/>
          <w:sz w:val="30"/>
          <w:szCs w:val="30"/>
          <w:u w:val="single"/>
        </w:rPr>
        <w:t xml:space="preserve"> </w:t>
      </w:r>
      <w:r>
        <w:rPr>
          <w:rFonts w:hint="eastAsia" w:ascii="仿宋_GB2312" w:hAnsi="宋体" w:eastAsia="仿宋_GB2312"/>
          <w:sz w:val="30"/>
          <w:szCs w:val="30"/>
          <w:u w:val="single"/>
        </w:rPr>
        <w:t xml:space="preserve">中国科学院重庆绿色智能技术研究院 </w:t>
      </w:r>
    </w:p>
    <w:p w14:paraId="0111185D">
      <w:pPr>
        <w:pStyle w:val="6"/>
        <w:rPr>
          <w:rFonts w:hint="eastAsia" w:ascii="仿宋_GB2312" w:eastAsia="仿宋_GB2312"/>
        </w:rPr>
      </w:pPr>
    </w:p>
    <w:p w14:paraId="02B33F61">
      <w:pPr>
        <w:pStyle w:val="6"/>
        <w:rPr>
          <w:rFonts w:hint="eastAsia" w:ascii="仿宋_GB2312" w:eastAsia="仿宋_GB2312"/>
        </w:rPr>
      </w:pPr>
    </w:p>
    <w:p w14:paraId="7E85C499">
      <w:pPr>
        <w:pStyle w:val="6"/>
        <w:jc w:val="center"/>
        <w:rPr>
          <w:rFonts w:ascii="仿宋_GB2312" w:eastAsia="仿宋_GB2312"/>
          <w:sz w:val="30"/>
          <w:szCs w:val="30"/>
        </w:rPr>
        <w:sectPr>
          <w:footerReference r:id="rId3" w:type="default"/>
          <w:pgSz w:w="11906" w:h="16838"/>
          <w:pgMar w:top="1701" w:right="1474" w:bottom="1701" w:left="1474" w:header="851" w:footer="992" w:gutter="0"/>
          <w:pgNumType w:fmt="decimal" w:start="0"/>
          <w:cols w:space="720" w:num="1"/>
          <w:titlePg/>
          <w:docGrid w:type="lines" w:linePitch="312" w:charSpace="0"/>
        </w:sectPr>
      </w:pPr>
      <w:r>
        <w:rPr>
          <w:rFonts w:hint="eastAsia" w:ascii="仿宋_GB2312" w:eastAsia="仿宋_GB2312"/>
          <w:sz w:val="30"/>
          <w:szCs w:val="30"/>
        </w:rPr>
        <w:t>20</w:t>
      </w:r>
      <w:r>
        <w:rPr>
          <w:rFonts w:hint="eastAsia" w:ascii="仿宋_GB2312" w:eastAsia="仿宋_GB2312"/>
          <w:sz w:val="30"/>
          <w:szCs w:val="30"/>
          <w:lang w:val="en-US" w:eastAsia="zh-CN"/>
        </w:rPr>
        <w:t>26</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rPr>
        <w:t>月</w:t>
      </w:r>
    </w:p>
    <w:p w14:paraId="4EC42BE0">
      <w:pPr>
        <w:pStyle w:val="6"/>
        <w:jc w:val="center"/>
        <w:rPr>
          <w:rFonts w:hint="eastAsia" w:ascii="方正小标宋简体" w:eastAsia="方正小标宋简体"/>
          <w:sz w:val="52"/>
          <w:szCs w:val="52"/>
        </w:rPr>
      </w:pPr>
    </w:p>
    <w:p w14:paraId="3CAB5770">
      <w:pPr>
        <w:pStyle w:val="6"/>
        <w:jc w:val="center"/>
        <w:rPr>
          <w:rFonts w:hint="eastAsia" w:ascii="方正小标宋简体" w:eastAsia="方正小标宋简体"/>
          <w:sz w:val="52"/>
          <w:szCs w:val="52"/>
        </w:rPr>
      </w:pPr>
      <w:r>
        <w:rPr>
          <w:rFonts w:hint="eastAsia" w:ascii="方正小标宋简体" w:eastAsia="方正小标宋简体"/>
          <w:sz w:val="52"/>
          <w:szCs w:val="52"/>
        </w:rPr>
        <w:t>目  录</w:t>
      </w:r>
    </w:p>
    <w:p w14:paraId="58F51500">
      <w:pPr>
        <w:pStyle w:val="6"/>
        <w:jc w:val="left"/>
        <w:rPr>
          <w:rFonts w:hint="eastAsia" w:ascii="黑体" w:hAnsi="黑体" w:eastAsia="黑体"/>
          <w:sz w:val="32"/>
          <w:szCs w:val="32"/>
        </w:rPr>
      </w:pPr>
    </w:p>
    <w:p w14:paraId="56AA5D30">
      <w:pPr>
        <w:pStyle w:val="6"/>
        <w:jc w:val="left"/>
        <w:rPr>
          <w:rFonts w:hint="eastAsia" w:ascii="黑体" w:hAnsi="黑体" w:eastAsia="黑体"/>
          <w:sz w:val="32"/>
          <w:szCs w:val="32"/>
        </w:rPr>
      </w:pPr>
      <w:r>
        <w:rPr>
          <w:rFonts w:hint="eastAsia" w:ascii="黑体" w:hAnsi="黑体" w:eastAsia="黑体"/>
          <w:sz w:val="32"/>
          <w:szCs w:val="32"/>
        </w:rPr>
        <w:t>第一</w:t>
      </w:r>
      <w:r>
        <w:rPr>
          <w:rFonts w:hint="eastAsia" w:ascii="黑体" w:hAnsi="黑体" w:eastAsia="黑体"/>
          <w:sz w:val="32"/>
          <w:szCs w:val="32"/>
          <w:lang w:eastAsia="zh-CN"/>
        </w:rPr>
        <w:t>篇</w:t>
      </w:r>
      <w:r>
        <w:rPr>
          <w:rFonts w:hint="eastAsia" w:ascii="黑体" w:hAnsi="黑体" w:eastAsia="黑体"/>
          <w:sz w:val="32"/>
          <w:szCs w:val="32"/>
        </w:rPr>
        <w:t xml:space="preserve">  比选</w:t>
      </w:r>
      <w:r>
        <w:rPr>
          <w:rFonts w:hint="eastAsia" w:ascii="黑体" w:hAnsi="黑体" w:eastAsia="黑体"/>
          <w:sz w:val="32"/>
          <w:szCs w:val="32"/>
          <w:lang w:eastAsia="zh-CN"/>
        </w:rPr>
        <w:t>邀请书</w:t>
      </w:r>
      <w:r>
        <w:rPr>
          <w:rFonts w:hint="eastAsia" w:ascii="黑体" w:hAnsi="黑体" w:eastAsia="黑体"/>
          <w:sz w:val="32"/>
          <w:szCs w:val="32"/>
        </w:rPr>
        <w:t>……………………………………………2</w:t>
      </w:r>
    </w:p>
    <w:p w14:paraId="08DAD910">
      <w:pPr>
        <w:pStyle w:val="6"/>
        <w:jc w:val="left"/>
        <w:rPr>
          <w:rFonts w:hint="eastAsia" w:ascii="黑体" w:hAnsi="黑体" w:eastAsia="黑体"/>
          <w:sz w:val="32"/>
          <w:szCs w:val="32"/>
          <w:lang w:eastAsia="zh-CN"/>
        </w:rPr>
      </w:pPr>
      <w:r>
        <w:rPr>
          <w:rFonts w:hint="eastAsia" w:ascii="黑体" w:hAnsi="黑体" w:eastAsia="黑体"/>
          <w:sz w:val="32"/>
          <w:szCs w:val="32"/>
        </w:rPr>
        <w:t>第二</w:t>
      </w:r>
      <w:r>
        <w:rPr>
          <w:rFonts w:hint="eastAsia" w:ascii="黑体" w:hAnsi="黑体" w:eastAsia="黑体"/>
          <w:sz w:val="32"/>
          <w:szCs w:val="32"/>
          <w:lang w:eastAsia="zh-CN"/>
        </w:rPr>
        <w:t>篇</w:t>
      </w:r>
      <w:r>
        <w:rPr>
          <w:rFonts w:hint="eastAsia" w:ascii="黑体" w:hAnsi="黑体" w:eastAsia="黑体"/>
          <w:sz w:val="32"/>
          <w:szCs w:val="32"/>
        </w:rPr>
        <w:t xml:space="preserve">  </w:t>
      </w:r>
      <w:r>
        <w:rPr>
          <w:rFonts w:hint="eastAsia" w:ascii="黑体" w:hAnsi="黑体" w:eastAsia="黑体"/>
          <w:sz w:val="32"/>
          <w:szCs w:val="32"/>
          <w:lang w:eastAsia="zh-CN"/>
        </w:rPr>
        <w:t>项目技术（服务）需求</w:t>
      </w:r>
      <w:r>
        <w:rPr>
          <w:rFonts w:hint="eastAsia" w:ascii="黑体" w:hAnsi="黑体" w:eastAsia="黑体"/>
          <w:sz w:val="32"/>
          <w:szCs w:val="32"/>
        </w:rPr>
        <w:t>………………………………</w:t>
      </w:r>
      <w:r>
        <w:rPr>
          <w:rFonts w:hint="eastAsia" w:ascii="黑体" w:hAnsi="黑体" w:eastAsia="黑体"/>
          <w:sz w:val="32"/>
          <w:szCs w:val="32"/>
          <w:lang w:val="en-US" w:eastAsia="zh-CN"/>
        </w:rPr>
        <w:t>5</w:t>
      </w:r>
    </w:p>
    <w:p w14:paraId="392B1F89">
      <w:pPr>
        <w:pStyle w:val="6"/>
        <w:jc w:val="left"/>
        <w:rPr>
          <w:rFonts w:hint="eastAsia" w:ascii="黑体" w:hAnsi="黑体" w:eastAsia="黑体"/>
          <w:sz w:val="32"/>
          <w:szCs w:val="32"/>
          <w:lang w:eastAsia="zh-CN"/>
        </w:rPr>
      </w:pPr>
      <w:r>
        <w:rPr>
          <w:rFonts w:hint="eastAsia" w:ascii="黑体" w:hAnsi="黑体" w:eastAsia="黑体"/>
          <w:sz w:val="32"/>
          <w:szCs w:val="32"/>
        </w:rPr>
        <w:t>第三</w:t>
      </w:r>
      <w:r>
        <w:rPr>
          <w:rFonts w:hint="eastAsia" w:ascii="黑体" w:hAnsi="黑体" w:eastAsia="黑体"/>
          <w:sz w:val="32"/>
          <w:szCs w:val="32"/>
          <w:lang w:eastAsia="zh-CN"/>
        </w:rPr>
        <w:t>篇</w:t>
      </w:r>
      <w:r>
        <w:rPr>
          <w:rFonts w:hint="eastAsia" w:ascii="黑体" w:hAnsi="黑体" w:eastAsia="黑体"/>
          <w:sz w:val="32"/>
          <w:szCs w:val="32"/>
        </w:rPr>
        <w:t xml:space="preserve">  </w:t>
      </w:r>
      <w:r>
        <w:rPr>
          <w:rFonts w:hint="eastAsia" w:ascii="黑体" w:hAnsi="黑体" w:eastAsia="黑体"/>
          <w:sz w:val="32"/>
          <w:szCs w:val="32"/>
          <w:lang w:eastAsia="zh-CN"/>
        </w:rPr>
        <w:t>项目商务需求</w:t>
      </w:r>
      <w:r>
        <w:rPr>
          <w:rFonts w:hint="eastAsia" w:ascii="黑体" w:hAnsi="黑体" w:eastAsia="黑体"/>
          <w:sz w:val="32"/>
          <w:szCs w:val="32"/>
        </w:rPr>
        <w:t>…………………………………………</w:t>
      </w:r>
      <w:r>
        <w:rPr>
          <w:rFonts w:hint="eastAsia" w:ascii="黑体" w:hAnsi="黑体" w:eastAsia="黑体"/>
          <w:sz w:val="32"/>
          <w:szCs w:val="32"/>
          <w:lang w:val="en-US" w:eastAsia="zh-CN"/>
        </w:rPr>
        <w:t>7</w:t>
      </w:r>
    </w:p>
    <w:p w14:paraId="29A3EE9C">
      <w:pPr>
        <w:pStyle w:val="6"/>
        <w:jc w:val="left"/>
        <w:rPr>
          <w:rFonts w:hint="default" w:ascii="黑体" w:hAnsi="黑体" w:eastAsia="黑体"/>
          <w:sz w:val="32"/>
          <w:szCs w:val="32"/>
          <w:lang w:val="en-US" w:eastAsia="zh-CN"/>
        </w:rPr>
      </w:pPr>
      <w:r>
        <w:rPr>
          <w:rFonts w:hint="eastAsia" w:ascii="黑体" w:hAnsi="黑体" w:eastAsia="黑体"/>
          <w:sz w:val="32"/>
          <w:szCs w:val="32"/>
          <w:lang w:eastAsia="zh-CN"/>
        </w:rPr>
        <w:t>第四篇  响应要求………………………………………………</w:t>
      </w:r>
      <w:r>
        <w:rPr>
          <w:rFonts w:hint="eastAsia" w:ascii="黑体" w:hAnsi="黑体" w:eastAsia="黑体"/>
          <w:sz w:val="32"/>
          <w:szCs w:val="32"/>
          <w:lang w:val="en-US" w:eastAsia="zh-CN"/>
        </w:rPr>
        <w:t>13</w:t>
      </w:r>
    </w:p>
    <w:p w14:paraId="146F1F7A">
      <w:pPr>
        <w:pStyle w:val="6"/>
        <w:jc w:val="left"/>
        <w:rPr>
          <w:rFonts w:hint="default" w:ascii="黑体" w:hAnsi="黑体" w:eastAsia="黑体"/>
          <w:sz w:val="32"/>
          <w:szCs w:val="32"/>
          <w:lang w:val="en-US" w:eastAsia="zh-CN"/>
        </w:rPr>
      </w:pPr>
      <w:r>
        <w:rPr>
          <w:rFonts w:hint="eastAsia" w:ascii="黑体" w:hAnsi="黑体" w:eastAsia="黑体"/>
          <w:sz w:val="32"/>
          <w:szCs w:val="32"/>
          <w:lang w:eastAsia="zh-CN"/>
        </w:rPr>
        <w:t>第五篇</w:t>
      </w:r>
      <w:r>
        <w:rPr>
          <w:rFonts w:hint="eastAsia" w:ascii="黑体" w:hAnsi="黑体" w:eastAsia="黑体"/>
          <w:sz w:val="32"/>
          <w:szCs w:val="32"/>
          <w:lang w:val="en-US" w:eastAsia="zh-CN"/>
        </w:rPr>
        <w:t xml:space="preserve">  评审方法及标准</w:t>
      </w:r>
      <w:r>
        <w:rPr>
          <w:rFonts w:hint="eastAsia" w:ascii="黑体" w:hAnsi="黑体" w:eastAsia="黑体"/>
          <w:sz w:val="32"/>
          <w:szCs w:val="32"/>
          <w:lang w:eastAsia="zh-CN"/>
        </w:rPr>
        <w:t>………………………………………</w:t>
      </w:r>
      <w:r>
        <w:rPr>
          <w:rFonts w:hint="eastAsia" w:ascii="黑体" w:hAnsi="黑体" w:eastAsia="黑体"/>
          <w:sz w:val="32"/>
          <w:szCs w:val="32"/>
          <w:lang w:val="en-US" w:eastAsia="zh-CN"/>
        </w:rPr>
        <w:t>15</w:t>
      </w:r>
    </w:p>
    <w:p w14:paraId="5BC7C1BA">
      <w:pPr>
        <w:pStyle w:val="6"/>
        <w:jc w:val="left"/>
        <w:rPr>
          <w:rFonts w:hint="eastAsia" w:ascii="黑体" w:hAnsi="黑体" w:eastAsia="黑体"/>
          <w:sz w:val="32"/>
          <w:szCs w:val="32"/>
          <w:lang w:val="en-US" w:eastAsia="zh-CN"/>
        </w:rPr>
        <w:sectPr>
          <w:pgSz w:w="11906" w:h="16838"/>
          <w:pgMar w:top="1701" w:right="1474" w:bottom="1701" w:left="1588" w:header="851" w:footer="992" w:gutter="0"/>
          <w:pgNumType w:fmt="decimal"/>
          <w:cols w:space="720" w:num="1"/>
          <w:docGrid w:type="lines" w:linePitch="312" w:charSpace="0"/>
        </w:sectPr>
      </w:pPr>
      <w:r>
        <w:rPr>
          <w:rFonts w:hint="eastAsia" w:ascii="黑体" w:hAnsi="黑体" w:eastAsia="黑体"/>
          <w:sz w:val="32"/>
          <w:szCs w:val="32"/>
        </w:rPr>
        <w:t xml:space="preserve">附件  </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格式模板</w:t>
      </w:r>
      <w:r>
        <w:rPr>
          <w:rFonts w:hint="eastAsia" w:ascii="黑体" w:hAnsi="黑体" w:eastAsia="黑体"/>
          <w:sz w:val="32"/>
          <w:szCs w:val="32"/>
        </w:rPr>
        <w:t>………………………………………………1</w:t>
      </w:r>
      <w:r>
        <w:rPr>
          <w:rFonts w:hint="eastAsia" w:ascii="黑体" w:hAnsi="黑体" w:eastAsia="黑体"/>
          <w:sz w:val="32"/>
          <w:szCs w:val="32"/>
          <w:lang w:val="en-US" w:eastAsia="zh-CN"/>
        </w:rPr>
        <w:t>9</w:t>
      </w:r>
    </w:p>
    <w:p w14:paraId="475D1788">
      <w:pPr>
        <w:pStyle w:val="20"/>
        <w:keepNext/>
        <w:keepLines/>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中国科学院重庆绿色智能技术研究院</w:t>
      </w:r>
    </w:p>
    <w:p w14:paraId="23B4DE04">
      <w:pPr>
        <w:pStyle w:val="20"/>
        <w:keepNext/>
        <w:keepLines/>
        <w:pageBreakBefore w:val="0"/>
        <w:widowControl w:val="0"/>
        <w:numPr>
          <w:ilvl w:val="0"/>
          <w:numId w:val="0"/>
        </w:numPr>
        <w:kinsoku/>
        <w:wordWrap/>
        <w:overflowPunct/>
        <w:topLinePunct w:val="0"/>
        <w:autoSpaceDE/>
        <w:autoSpaceDN/>
        <w:bidi w:val="0"/>
        <w:adjustRightInd/>
        <w:snapToGrid/>
        <w:spacing w:before="0" w:line="240" w:lineRule="auto"/>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w:t>
      </w:r>
      <w:r>
        <w:rPr>
          <w:rFonts w:hint="eastAsia" w:ascii="方正小标宋_GBK" w:hAnsi="方正小标宋_GBK" w:eastAsia="方正小标宋_GBK" w:cs="方正小标宋_GBK"/>
          <w:sz w:val="36"/>
          <w:szCs w:val="36"/>
          <w:lang w:val="en-US" w:eastAsia="zh-CN"/>
        </w:rPr>
        <w:t>6</w:t>
      </w:r>
      <w:r>
        <w:rPr>
          <w:rFonts w:hint="eastAsia" w:ascii="方正小标宋_GBK" w:hAnsi="方正小标宋_GBK" w:eastAsia="方正小标宋_GBK" w:cs="方正小标宋_GBK"/>
          <w:sz w:val="36"/>
          <w:szCs w:val="36"/>
        </w:rPr>
        <w:t>年</w:t>
      </w:r>
      <w:r>
        <w:rPr>
          <w:rFonts w:hint="eastAsia" w:ascii="方正小标宋_GBK" w:hAnsi="方正小标宋_GBK" w:eastAsia="方正小标宋_GBK" w:cs="方正小标宋_GBK"/>
          <w:sz w:val="36"/>
          <w:szCs w:val="36"/>
          <w:lang w:eastAsia="zh-CN"/>
        </w:rPr>
        <w:t>公务用车租赁项目</w:t>
      </w:r>
      <w:r>
        <w:rPr>
          <w:rFonts w:hint="eastAsia" w:ascii="方正小标宋_GBK" w:hAnsi="方正小标宋_GBK" w:eastAsia="方正小标宋_GBK" w:cs="方正小标宋_GBK"/>
          <w:sz w:val="36"/>
          <w:szCs w:val="36"/>
        </w:rPr>
        <w:t>比选文件</w:t>
      </w:r>
    </w:p>
    <w:p w14:paraId="1FF3EDC7">
      <w:pPr>
        <w:pStyle w:val="20"/>
        <w:keepNext/>
        <w:keepLines/>
        <w:pageBreakBefore w:val="0"/>
        <w:widowControl w:val="0"/>
        <w:numPr>
          <w:ilvl w:val="0"/>
          <w:numId w:val="0"/>
        </w:numPr>
        <w:kinsoku/>
        <w:wordWrap/>
        <w:overflowPunct/>
        <w:topLinePunct w:val="0"/>
        <w:autoSpaceDE/>
        <w:autoSpaceDN/>
        <w:bidi w:val="0"/>
        <w:adjustRightInd/>
        <w:snapToGrid/>
        <w:spacing w:before="0" w:line="240" w:lineRule="auto"/>
        <w:textAlignment w:val="auto"/>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eastAsia="zh-CN"/>
        </w:rPr>
        <w:t>第一篇</w:t>
      </w:r>
      <w:r>
        <w:rPr>
          <w:rFonts w:hint="eastAsia" w:ascii="方正小标宋_GBK" w:hAnsi="方正小标宋_GBK" w:eastAsia="方正小标宋_GBK" w:cs="方正小标宋_GBK"/>
          <w:sz w:val="36"/>
          <w:szCs w:val="36"/>
          <w:lang w:val="en-US" w:eastAsia="zh-CN"/>
        </w:rPr>
        <w:t xml:space="preserve">  比选邀请书</w:t>
      </w:r>
    </w:p>
    <w:p w14:paraId="7BA63CBA">
      <w:pPr>
        <w:spacing w:line="360" w:lineRule="auto"/>
        <w:ind w:firstLine="480" w:firstLineChars="200"/>
        <w:jc w:val="left"/>
        <w:rPr>
          <w:rFonts w:asciiTheme="minorEastAsia" w:hAnsiTheme="minorEastAsia"/>
          <w:color w:val="000000"/>
          <w:sz w:val="24"/>
        </w:rPr>
      </w:pPr>
      <w:r>
        <w:rPr>
          <w:rFonts w:hint="eastAsia" w:asciiTheme="minorEastAsia" w:hAnsiTheme="minorEastAsia"/>
          <w:color w:val="000000"/>
          <w:sz w:val="24"/>
        </w:rPr>
        <w:t>中国科学院重庆绿色智能技术研究院</w:t>
      </w:r>
      <w:r>
        <w:rPr>
          <w:rFonts w:hint="eastAsia" w:asciiTheme="minorEastAsia" w:hAnsiTheme="minorEastAsia"/>
          <w:color w:val="000000"/>
          <w:sz w:val="24"/>
          <w:lang w:eastAsia="zh-CN"/>
        </w:rPr>
        <w:t>现</w:t>
      </w:r>
      <w:r>
        <w:rPr>
          <w:rFonts w:hint="eastAsia" w:asciiTheme="minorEastAsia" w:hAnsiTheme="minorEastAsia"/>
          <w:color w:val="000000"/>
          <w:sz w:val="24"/>
        </w:rPr>
        <w:t>对</w:t>
      </w:r>
      <w:r>
        <w:rPr>
          <w:rFonts w:hint="eastAsia" w:asciiTheme="minorEastAsia" w:hAnsiTheme="minorEastAsia"/>
          <w:color w:val="000000"/>
          <w:sz w:val="24"/>
          <w:lang w:val="en-US" w:eastAsia="zh-CN"/>
        </w:rPr>
        <w:t>2026年</w:t>
      </w:r>
      <w:r>
        <w:rPr>
          <w:rFonts w:hint="eastAsia" w:asciiTheme="minorEastAsia" w:hAnsiTheme="minorEastAsia"/>
          <w:color w:val="000000"/>
          <w:sz w:val="24"/>
          <w:lang w:eastAsia="zh-CN"/>
        </w:rPr>
        <w:t>公务用车租赁项目</w:t>
      </w:r>
      <w:r>
        <w:rPr>
          <w:rFonts w:hint="eastAsia" w:asciiTheme="minorEastAsia" w:hAnsiTheme="minorEastAsia"/>
          <w:color w:val="000000"/>
          <w:sz w:val="24"/>
        </w:rPr>
        <w:t>进行比选，</w:t>
      </w:r>
      <w:r>
        <w:rPr>
          <w:rFonts w:hint="eastAsia" w:asciiTheme="minorEastAsia" w:hAnsiTheme="minorEastAsia"/>
          <w:color w:val="000000"/>
          <w:sz w:val="24"/>
          <w:lang w:eastAsia="zh-CN"/>
        </w:rPr>
        <w:t>特</w:t>
      </w:r>
      <w:r>
        <w:rPr>
          <w:rFonts w:hint="eastAsia" w:asciiTheme="minorEastAsia" w:hAnsiTheme="minorEastAsia"/>
          <w:color w:val="000000"/>
          <w:sz w:val="24"/>
        </w:rPr>
        <w:t>邀请符合要求的供应商投递资料，具体要求如下：</w:t>
      </w:r>
    </w:p>
    <w:p w14:paraId="2C912B63">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宋体"/>
          <w:b/>
          <w:lang w:eastAsia="zh-CN"/>
        </w:rPr>
      </w:pPr>
      <w:r>
        <w:rPr>
          <w:rFonts w:hint="eastAsia"/>
          <w:b/>
        </w:rPr>
        <w:t>一、项目名称：</w:t>
      </w:r>
      <w:r>
        <w:rPr>
          <w:rFonts w:hint="eastAsia"/>
          <w:b w:val="0"/>
          <w:bCs w:val="0"/>
        </w:rPr>
        <w:t>202</w:t>
      </w:r>
      <w:r>
        <w:rPr>
          <w:rFonts w:hint="eastAsia"/>
          <w:b w:val="0"/>
          <w:bCs w:val="0"/>
          <w:lang w:val="en-US" w:eastAsia="zh-CN"/>
        </w:rPr>
        <w:t>6</w:t>
      </w:r>
      <w:r>
        <w:rPr>
          <w:rFonts w:hint="eastAsia"/>
          <w:b w:val="0"/>
          <w:bCs w:val="0"/>
        </w:rPr>
        <w:t>年</w:t>
      </w:r>
      <w:r>
        <w:rPr>
          <w:rFonts w:hint="eastAsia"/>
          <w:b w:val="0"/>
          <w:bCs w:val="0"/>
          <w:lang w:eastAsia="zh-CN"/>
        </w:rPr>
        <w:t>公务用车租赁项目</w:t>
      </w:r>
    </w:p>
    <w:p w14:paraId="33FB604D">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eastAsia="宋体"/>
          <w:b/>
          <w:lang w:val="en-US" w:eastAsia="zh-CN"/>
        </w:rPr>
      </w:pPr>
      <w:r>
        <w:rPr>
          <w:rFonts w:hint="eastAsia"/>
          <w:b/>
        </w:rPr>
        <w:t>二、项目编号：</w:t>
      </w:r>
      <w:r>
        <w:rPr>
          <w:rFonts w:hint="eastAsia"/>
          <w:b w:val="0"/>
          <w:bCs w:val="0"/>
          <w:lang w:val="en-US" w:eastAsia="zh-CN"/>
        </w:rPr>
        <w:t>GC-2026-06-001</w:t>
      </w:r>
    </w:p>
    <w:p w14:paraId="32B1D13F">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b/>
        </w:rPr>
      </w:pPr>
      <w:r>
        <w:rPr>
          <w:rFonts w:hint="eastAsia"/>
          <w:b/>
        </w:rPr>
        <w:t>三、入围</w:t>
      </w:r>
      <w:r>
        <w:rPr>
          <w:rFonts w:hint="eastAsia"/>
          <w:b/>
          <w:lang w:eastAsia="zh-CN"/>
        </w:rPr>
        <w:t>供应商</w:t>
      </w:r>
      <w:r>
        <w:rPr>
          <w:rFonts w:hint="eastAsia"/>
          <w:b/>
        </w:rPr>
        <w:t>数量：</w:t>
      </w:r>
      <w:r>
        <w:rPr>
          <w:rFonts w:hint="eastAsia"/>
          <w:b w:val="0"/>
          <w:bCs w:val="0"/>
          <w:lang w:val="en-US" w:eastAsia="zh-CN"/>
        </w:rPr>
        <w:t>3家</w:t>
      </w:r>
    </w:p>
    <w:p w14:paraId="727916A0">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b/>
        </w:rPr>
      </w:pPr>
      <w:r>
        <w:rPr>
          <w:rFonts w:hint="eastAsia"/>
          <w:b/>
          <w:lang w:eastAsia="zh-CN"/>
        </w:rPr>
        <w:t>四</w:t>
      </w:r>
      <w:r>
        <w:rPr>
          <w:rFonts w:hint="eastAsia"/>
          <w:b/>
        </w:rPr>
        <w:t>、项目服务范围、要求及标准</w:t>
      </w:r>
    </w:p>
    <w:p w14:paraId="5FE4572A">
      <w:pPr>
        <w:spacing w:line="360" w:lineRule="auto"/>
        <w:ind w:firstLine="480" w:firstLineChars="200"/>
        <w:rPr>
          <w:rFonts w:hint="eastAsia"/>
          <w:color w:val="000000"/>
          <w:sz w:val="24"/>
        </w:rPr>
      </w:pPr>
      <w:r>
        <w:rPr>
          <w:rFonts w:hint="eastAsia"/>
          <w:color w:val="000000"/>
          <w:sz w:val="24"/>
          <w:lang w:eastAsia="zh-CN"/>
        </w:rPr>
        <w:t>（一）</w:t>
      </w:r>
      <w:r>
        <w:rPr>
          <w:rFonts w:hint="eastAsia"/>
          <w:color w:val="000000"/>
          <w:sz w:val="24"/>
        </w:rPr>
        <w:t>服务范围：202</w:t>
      </w:r>
      <w:r>
        <w:rPr>
          <w:rFonts w:hint="eastAsia"/>
          <w:color w:val="000000"/>
          <w:sz w:val="24"/>
          <w:lang w:val="en-US" w:eastAsia="zh-CN"/>
        </w:rPr>
        <w:t>6</w:t>
      </w:r>
      <w:r>
        <w:rPr>
          <w:rFonts w:hint="eastAsia"/>
          <w:color w:val="000000"/>
          <w:sz w:val="24"/>
        </w:rPr>
        <w:t>年</w:t>
      </w:r>
      <w:r>
        <w:rPr>
          <w:rFonts w:hint="eastAsia"/>
          <w:color w:val="000000"/>
          <w:sz w:val="24"/>
          <w:lang w:eastAsia="zh-CN"/>
        </w:rPr>
        <w:t>公务用车租赁项目</w:t>
      </w:r>
      <w:r>
        <w:rPr>
          <w:rFonts w:hint="eastAsia"/>
          <w:color w:val="000000"/>
          <w:sz w:val="24"/>
        </w:rPr>
        <w:t>服务于中国科学院重庆绿色智能技术研究院，满足行政公务用车、机要用车、业务用车、科考用车等需求。</w:t>
      </w:r>
    </w:p>
    <w:p w14:paraId="24A145DE">
      <w:pPr>
        <w:spacing w:line="360" w:lineRule="auto"/>
        <w:ind w:firstLine="480" w:firstLineChars="200"/>
        <w:rPr>
          <w:rFonts w:hint="eastAsia"/>
          <w:color w:val="000000"/>
          <w:sz w:val="24"/>
        </w:rPr>
      </w:pPr>
      <w:r>
        <w:rPr>
          <w:rFonts w:hint="eastAsia"/>
          <w:color w:val="000000"/>
          <w:sz w:val="24"/>
          <w:lang w:eastAsia="zh-CN"/>
        </w:rPr>
        <w:t>（二）</w:t>
      </w:r>
      <w:r>
        <w:rPr>
          <w:rFonts w:hint="eastAsia"/>
          <w:color w:val="000000"/>
          <w:sz w:val="24"/>
        </w:rPr>
        <w:t>服务要求：达到</w:t>
      </w:r>
      <w:r>
        <w:rPr>
          <w:rFonts w:hint="eastAsia"/>
          <w:color w:val="000000"/>
          <w:sz w:val="24"/>
          <w:lang w:eastAsia="zh-CN"/>
        </w:rPr>
        <w:t>第二篇</w:t>
      </w:r>
      <w:r>
        <w:rPr>
          <w:rFonts w:hint="eastAsia"/>
          <w:color w:val="000000"/>
          <w:sz w:val="24"/>
        </w:rPr>
        <w:t>项目技术（</w:t>
      </w:r>
      <w:r>
        <w:rPr>
          <w:rFonts w:hint="eastAsia"/>
          <w:color w:val="000000"/>
          <w:sz w:val="24"/>
          <w:lang w:eastAsia="zh-CN"/>
        </w:rPr>
        <w:t>服务</w:t>
      </w:r>
      <w:r>
        <w:rPr>
          <w:rFonts w:hint="eastAsia"/>
          <w:color w:val="000000"/>
          <w:sz w:val="24"/>
        </w:rPr>
        <w:t>）要求。</w:t>
      </w:r>
    </w:p>
    <w:p w14:paraId="76F5F00B">
      <w:pPr>
        <w:spacing w:line="360" w:lineRule="auto"/>
        <w:ind w:firstLine="480" w:firstLineChars="200"/>
        <w:rPr>
          <w:rFonts w:hint="eastAsia" w:eastAsiaTheme="minorEastAsia"/>
          <w:color w:val="000000"/>
          <w:sz w:val="24"/>
          <w:lang w:eastAsia="zh-CN"/>
        </w:rPr>
      </w:pPr>
      <w:r>
        <w:rPr>
          <w:rFonts w:hint="eastAsia"/>
          <w:color w:val="000000"/>
          <w:sz w:val="24"/>
          <w:lang w:eastAsia="zh-CN"/>
        </w:rPr>
        <w:t>（三）</w:t>
      </w:r>
      <w:r>
        <w:rPr>
          <w:rFonts w:hint="eastAsia"/>
          <w:color w:val="000000"/>
          <w:sz w:val="24"/>
        </w:rPr>
        <w:t>服务标准：达到</w:t>
      </w:r>
      <w:r>
        <w:rPr>
          <w:rFonts w:hint="eastAsia"/>
          <w:color w:val="000000"/>
          <w:sz w:val="24"/>
          <w:lang w:eastAsia="zh-CN"/>
        </w:rPr>
        <w:t>第二篇中的</w:t>
      </w:r>
      <w:r>
        <w:rPr>
          <w:rFonts w:hint="eastAsia"/>
          <w:color w:val="000000"/>
          <w:sz w:val="24"/>
        </w:rPr>
        <w:t>考核</w:t>
      </w:r>
      <w:r>
        <w:rPr>
          <w:rFonts w:hint="eastAsia"/>
          <w:color w:val="000000"/>
          <w:sz w:val="24"/>
          <w:lang w:eastAsia="zh-CN"/>
        </w:rPr>
        <w:t>方式相关</w:t>
      </w:r>
      <w:r>
        <w:rPr>
          <w:rFonts w:hint="eastAsia"/>
          <w:color w:val="000000"/>
          <w:sz w:val="24"/>
        </w:rPr>
        <w:t>要求</w:t>
      </w:r>
      <w:r>
        <w:rPr>
          <w:rFonts w:hint="eastAsia"/>
          <w:color w:val="000000"/>
          <w:sz w:val="24"/>
          <w:lang w:eastAsia="zh-CN"/>
        </w:rPr>
        <w:t>。</w:t>
      </w:r>
    </w:p>
    <w:p w14:paraId="3DCDFA66">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rPr>
      </w:pPr>
      <w:r>
        <w:rPr>
          <w:rFonts w:hint="eastAsia"/>
          <w:b/>
          <w:lang w:eastAsia="zh-CN"/>
        </w:rPr>
        <w:t>五</w:t>
      </w:r>
      <w:r>
        <w:rPr>
          <w:rFonts w:hint="eastAsia"/>
          <w:b/>
        </w:rPr>
        <w:t>、</w:t>
      </w:r>
      <w:r>
        <w:rPr>
          <w:rFonts w:hint="eastAsia"/>
          <w:b/>
          <w:lang w:eastAsia="zh-CN"/>
        </w:rPr>
        <w:t>竞选资格</w:t>
      </w:r>
      <w:r>
        <w:rPr>
          <w:rFonts w:hint="eastAsia"/>
          <w:b/>
        </w:rPr>
        <w:t>条件</w:t>
      </w:r>
    </w:p>
    <w:p w14:paraId="630904CC">
      <w:pPr>
        <w:spacing w:line="360" w:lineRule="auto"/>
        <w:ind w:firstLine="480" w:firstLineChars="200"/>
        <w:rPr>
          <w:color w:val="000000"/>
          <w:sz w:val="24"/>
        </w:rPr>
      </w:pPr>
      <w:r>
        <w:rPr>
          <w:rFonts w:hint="eastAsia"/>
          <w:color w:val="000000"/>
          <w:sz w:val="24"/>
        </w:rPr>
        <w:t>（一）基本资格条件</w:t>
      </w:r>
    </w:p>
    <w:p w14:paraId="148872F3">
      <w:pPr>
        <w:spacing w:line="360" w:lineRule="auto"/>
        <w:ind w:firstLine="480" w:firstLineChars="200"/>
        <w:rPr>
          <w:rFonts w:hint="eastAsia" w:eastAsiaTheme="minorEastAsia"/>
          <w:color w:val="000000"/>
          <w:sz w:val="24"/>
          <w:lang w:eastAsia="zh-CN"/>
        </w:rPr>
      </w:pPr>
      <w:r>
        <w:rPr>
          <w:rFonts w:hint="eastAsia"/>
          <w:color w:val="000000"/>
          <w:sz w:val="24"/>
        </w:rPr>
        <w:t>1</w:t>
      </w:r>
      <w:r>
        <w:rPr>
          <w:rFonts w:hint="eastAsia"/>
          <w:color w:val="000000"/>
          <w:sz w:val="24"/>
          <w:lang w:val="en-US" w:eastAsia="zh-CN"/>
        </w:rPr>
        <w:t>.</w:t>
      </w:r>
      <w:r>
        <w:rPr>
          <w:rFonts w:hint="eastAsia"/>
          <w:color w:val="000000"/>
          <w:sz w:val="24"/>
        </w:rPr>
        <w:t>具有独立法人资格，具有独立承担民事责任的能力，并具有有效的工商注册营业执照（三证合一）</w:t>
      </w:r>
      <w:r>
        <w:rPr>
          <w:rFonts w:hint="eastAsia"/>
          <w:color w:val="000000"/>
          <w:sz w:val="24"/>
          <w:lang w:eastAsia="zh-CN"/>
        </w:rPr>
        <w:t>；</w:t>
      </w:r>
    </w:p>
    <w:p w14:paraId="2E13BB07">
      <w:pPr>
        <w:spacing w:line="360" w:lineRule="auto"/>
        <w:ind w:firstLine="480" w:firstLineChars="200"/>
        <w:rPr>
          <w:color w:val="000000"/>
          <w:sz w:val="24"/>
        </w:rPr>
      </w:pPr>
      <w:r>
        <w:rPr>
          <w:rFonts w:hint="eastAsia"/>
          <w:color w:val="000000"/>
          <w:sz w:val="24"/>
        </w:rPr>
        <w:t>2</w:t>
      </w:r>
      <w:r>
        <w:rPr>
          <w:rFonts w:hint="eastAsia"/>
          <w:color w:val="000000"/>
          <w:sz w:val="24"/>
          <w:lang w:val="en-US" w:eastAsia="zh-CN"/>
        </w:rPr>
        <w:t>.</w:t>
      </w:r>
      <w:r>
        <w:rPr>
          <w:rFonts w:hint="eastAsia"/>
          <w:color w:val="000000"/>
          <w:sz w:val="24"/>
        </w:rPr>
        <w:t>具有良好的商业信誉和健全的财务会计制度；</w:t>
      </w:r>
    </w:p>
    <w:p w14:paraId="7D41C754">
      <w:pPr>
        <w:spacing w:line="360" w:lineRule="auto"/>
        <w:ind w:firstLine="480" w:firstLineChars="200"/>
        <w:rPr>
          <w:color w:val="000000"/>
          <w:sz w:val="24"/>
        </w:rPr>
      </w:pPr>
      <w:r>
        <w:rPr>
          <w:rFonts w:hint="eastAsia"/>
          <w:color w:val="000000"/>
          <w:sz w:val="24"/>
        </w:rPr>
        <w:t>3</w:t>
      </w:r>
      <w:r>
        <w:rPr>
          <w:rFonts w:hint="eastAsia"/>
          <w:color w:val="000000"/>
          <w:sz w:val="24"/>
          <w:lang w:val="en-US" w:eastAsia="zh-CN"/>
        </w:rPr>
        <w:t>.</w:t>
      </w:r>
      <w:r>
        <w:rPr>
          <w:rFonts w:hint="eastAsia"/>
          <w:color w:val="000000"/>
          <w:sz w:val="24"/>
        </w:rPr>
        <w:t>具有履行</w:t>
      </w:r>
      <w:r>
        <w:rPr>
          <w:rFonts w:hint="eastAsia"/>
          <w:color w:val="000000"/>
          <w:sz w:val="24"/>
          <w:lang w:eastAsia="zh-CN"/>
        </w:rPr>
        <w:t>协议</w:t>
      </w:r>
      <w:r>
        <w:rPr>
          <w:rFonts w:hint="eastAsia"/>
          <w:color w:val="000000"/>
          <w:sz w:val="24"/>
        </w:rPr>
        <w:t>所必需的设备和专业技术能力；</w:t>
      </w:r>
    </w:p>
    <w:p w14:paraId="2B2F40C7">
      <w:pPr>
        <w:spacing w:line="360" w:lineRule="auto"/>
        <w:ind w:firstLine="480" w:firstLineChars="200"/>
        <w:rPr>
          <w:color w:val="000000"/>
          <w:sz w:val="24"/>
        </w:rPr>
      </w:pPr>
      <w:r>
        <w:rPr>
          <w:rFonts w:hint="eastAsia"/>
          <w:color w:val="000000"/>
          <w:sz w:val="24"/>
        </w:rPr>
        <w:t>4</w:t>
      </w:r>
      <w:r>
        <w:rPr>
          <w:rFonts w:hint="eastAsia"/>
          <w:color w:val="000000"/>
          <w:sz w:val="24"/>
          <w:lang w:val="en-US" w:eastAsia="zh-CN"/>
        </w:rPr>
        <w:t>.</w:t>
      </w:r>
      <w:r>
        <w:rPr>
          <w:rFonts w:hint="eastAsia"/>
          <w:color w:val="000000"/>
          <w:sz w:val="24"/>
        </w:rPr>
        <w:t>有依法缴纳税收和社会保障资金的良好记录；</w:t>
      </w:r>
    </w:p>
    <w:p w14:paraId="503C8AC9">
      <w:pPr>
        <w:spacing w:line="360" w:lineRule="auto"/>
        <w:ind w:firstLine="480" w:firstLineChars="200"/>
        <w:rPr>
          <w:color w:val="000000"/>
          <w:sz w:val="24"/>
        </w:rPr>
      </w:pPr>
      <w:r>
        <w:rPr>
          <w:rFonts w:hint="eastAsia"/>
          <w:color w:val="000000"/>
          <w:sz w:val="24"/>
        </w:rPr>
        <w:t>5</w:t>
      </w:r>
      <w:r>
        <w:rPr>
          <w:rFonts w:hint="eastAsia"/>
          <w:color w:val="000000"/>
          <w:sz w:val="24"/>
          <w:lang w:val="en-US" w:eastAsia="zh-CN"/>
        </w:rPr>
        <w:t>.</w:t>
      </w:r>
      <w:r>
        <w:rPr>
          <w:rFonts w:hint="eastAsia"/>
          <w:color w:val="000000"/>
          <w:sz w:val="24"/>
          <w:lang w:eastAsia="zh-CN"/>
        </w:rPr>
        <w:t>近</w:t>
      </w:r>
      <w:r>
        <w:rPr>
          <w:rFonts w:hint="eastAsia"/>
          <w:color w:val="000000"/>
          <w:sz w:val="24"/>
        </w:rPr>
        <w:t>三年内，参</w:t>
      </w:r>
      <w:r>
        <w:rPr>
          <w:rFonts w:hint="eastAsia"/>
          <w:color w:val="000000"/>
          <w:sz w:val="24"/>
          <w:lang w:eastAsia="zh-CN"/>
        </w:rPr>
        <w:t>与</w:t>
      </w:r>
      <w:r>
        <w:rPr>
          <w:rFonts w:hint="eastAsia"/>
          <w:color w:val="000000"/>
          <w:sz w:val="24"/>
        </w:rPr>
        <w:t>政府采购活动在经营活动中没有违法记录；</w:t>
      </w:r>
    </w:p>
    <w:p w14:paraId="0D147863">
      <w:pPr>
        <w:spacing w:line="360" w:lineRule="auto"/>
        <w:ind w:firstLine="480" w:firstLineChars="200"/>
        <w:rPr>
          <w:color w:val="000000"/>
          <w:sz w:val="24"/>
        </w:rPr>
      </w:pPr>
      <w:r>
        <w:rPr>
          <w:rFonts w:hint="eastAsia"/>
          <w:color w:val="000000"/>
          <w:sz w:val="24"/>
        </w:rPr>
        <w:t>6</w:t>
      </w:r>
      <w:r>
        <w:rPr>
          <w:rFonts w:hint="eastAsia"/>
          <w:color w:val="000000"/>
          <w:sz w:val="24"/>
          <w:lang w:val="en-US" w:eastAsia="zh-CN"/>
        </w:rPr>
        <w:t>.</w:t>
      </w:r>
      <w:r>
        <w:rPr>
          <w:rFonts w:hint="eastAsia"/>
          <w:color w:val="000000"/>
          <w:sz w:val="24"/>
        </w:rPr>
        <w:t>法律、行政法规规定的其他条件。</w:t>
      </w:r>
    </w:p>
    <w:p w14:paraId="372C66EB">
      <w:pPr>
        <w:spacing w:line="360" w:lineRule="auto"/>
        <w:ind w:firstLine="480" w:firstLineChars="200"/>
        <w:rPr>
          <w:color w:val="000000"/>
          <w:sz w:val="24"/>
        </w:rPr>
      </w:pPr>
      <w:r>
        <w:rPr>
          <w:rFonts w:hint="eastAsia"/>
          <w:color w:val="000000"/>
          <w:sz w:val="24"/>
        </w:rPr>
        <w:t>（二）特定资格条件</w:t>
      </w:r>
    </w:p>
    <w:p w14:paraId="520B081A">
      <w:pPr>
        <w:spacing w:line="360" w:lineRule="auto"/>
        <w:ind w:firstLine="480" w:firstLineChars="200"/>
        <w:rPr>
          <w:rFonts w:hint="eastAsia"/>
          <w:color w:val="000000"/>
          <w:sz w:val="24"/>
        </w:rPr>
      </w:pPr>
      <w:r>
        <w:rPr>
          <w:rFonts w:hint="eastAsia"/>
          <w:color w:val="000000"/>
          <w:sz w:val="24"/>
        </w:rPr>
        <w:t>1.</w:t>
      </w:r>
      <w:r>
        <w:rPr>
          <w:rFonts w:hint="eastAsia"/>
          <w:color w:val="000000"/>
          <w:sz w:val="24"/>
          <w:lang w:eastAsia="zh-CN"/>
        </w:rPr>
        <w:t>供应商</w:t>
      </w:r>
      <w:r>
        <w:rPr>
          <w:rFonts w:hint="eastAsia"/>
          <w:color w:val="000000"/>
          <w:sz w:val="24"/>
        </w:rPr>
        <w:t>须具有单位、车辆、驾驶员合法有效的资质、资格证明，包括但不限于：营业执照、《道路运输经营许可证》、公安和交通部门年审检验合格证、自有汽车《车辆行驶证》《机动车驾驶证》等（提供证明材料复印件并加盖</w:t>
      </w:r>
      <w:r>
        <w:rPr>
          <w:rFonts w:hint="eastAsia"/>
          <w:color w:val="000000"/>
          <w:sz w:val="24"/>
          <w:lang w:eastAsia="zh-CN"/>
        </w:rPr>
        <w:t>供应商</w:t>
      </w:r>
      <w:r>
        <w:rPr>
          <w:rFonts w:hint="eastAsia"/>
          <w:color w:val="000000"/>
          <w:sz w:val="24"/>
        </w:rPr>
        <w:t>公章）；</w:t>
      </w:r>
    </w:p>
    <w:p w14:paraId="2C31B3CE">
      <w:pPr>
        <w:spacing w:line="360" w:lineRule="auto"/>
        <w:ind w:firstLine="480" w:firstLineChars="200"/>
        <w:rPr>
          <w:color w:val="000000"/>
          <w:sz w:val="24"/>
        </w:rPr>
      </w:pPr>
      <w:r>
        <w:rPr>
          <w:rFonts w:hint="eastAsia"/>
          <w:color w:val="000000"/>
          <w:sz w:val="24"/>
        </w:rPr>
        <w:t>2.</w:t>
      </w:r>
      <w:r>
        <w:rPr>
          <w:rFonts w:hint="eastAsia"/>
          <w:color w:val="000000"/>
          <w:sz w:val="24"/>
          <w:lang w:val="en-US" w:eastAsia="zh-CN"/>
        </w:rPr>
        <w:t>优先选择</w:t>
      </w:r>
      <w:r>
        <w:rPr>
          <w:rFonts w:hint="eastAsia"/>
          <w:color w:val="000000"/>
          <w:sz w:val="24"/>
        </w:rPr>
        <w:t>入围《重庆市机关事务管理局关于公布重庆市2025—2026年度公务出行定点租赁服务单位名单的通知》（渝机管发〔2025〕10号）文件公布名单</w:t>
      </w:r>
      <w:r>
        <w:rPr>
          <w:rFonts w:hint="eastAsia"/>
          <w:color w:val="000000"/>
          <w:sz w:val="24"/>
          <w:lang w:val="en-US" w:eastAsia="zh-CN"/>
        </w:rPr>
        <w:t>的</w:t>
      </w:r>
      <w:r>
        <w:rPr>
          <w:rFonts w:hint="eastAsia"/>
          <w:color w:val="000000"/>
          <w:sz w:val="24"/>
          <w:lang w:eastAsia="zh-CN"/>
        </w:rPr>
        <w:t>供应商</w:t>
      </w:r>
      <w:r>
        <w:rPr>
          <w:rFonts w:hint="eastAsia"/>
          <w:color w:val="000000"/>
          <w:sz w:val="24"/>
        </w:rPr>
        <w:t>（提供证明材料复印件并加盖</w:t>
      </w:r>
      <w:r>
        <w:rPr>
          <w:rFonts w:hint="eastAsia"/>
          <w:color w:val="000000"/>
          <w:sz w:val="24"/>
          <w:lang w:eastAsia="zh-CN"/>
        </w:rPr>
        <w:t>供应商</w:t>
      </w:r>
      <w:r>
        <w:rPr>
          <w:rFonts w:hint="eastAsia"/>
          <w:color w:val="000000"/>
          <w:sz w:val="24"/>
        </w:rPr>
        <w:t>公章）。</w:t>
      </w:r>
    </w:p>
    <w:p w14:paraId="219639FF">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eastAsia="zh-CN"/>
        </w:rPr>
        <w:t>六、其他竞选要求</w:t>
      </w:r>
    </w:p>
    <w:p w14:paraId="7B1DCB2E">
      <w:pPr>
        <w:spacing w:line="360" w:lineRule="auto"/>
        <w:ind w:firstLine="480" w:firstLineChars="200"/>
        <w:rPr>
          <w:color w:val="000000"/>
          <w:sz w:val="24"/>
        </w:rPr>
      </w:pPr>
      <w:r>
        <w:rPr>
          <w:rFonts w:hint="eastAsia"/>
          <w:color w:val="000000"/>
          <w:sz w:val="24"/>
          <w:lang w:eastAsia="zh-CN"/>
        </w:rPr>
        <w:t>（一）</w:t>
      </w:r>
      <w:r>
        <w:rPr>
          <w:rFonts w:hint="eastAsia"/>
          <w:color w:val="000000"/>
          <w:sz w:val="24"/>
        </w:rPr>
        <w:t>单位负责人为同一人或者存在直接控股、管理关系的不同</w:t>
      </w:r>
      <w:r>
        <w:rPr>
          <w:rFonts w:hint="eastAsia"/>
          <w:color w:val="000000"/>
          <w:sz w:val="24"/>
          <w:lang w:eastAsia="zh-CN"/>
        </w:rPr>
        <w:t>供应商</w:t>
      </w:r>
      <w:r>
        <w:rPr>
          <w:rFonts w:hint="eastAsia"/>
          <w:color w:val="000000"/>
          <w:sz w:val="24"/>
        </w:rPr>
        <w:t>，</w:t>
      </w:r>
      <w:r>
        <w:rPr>
          <w:color w:val="000000"/>
          <w:sz w:val="24"/>
        </w:rPr>
        <w:t>不得</w:t>
      </w:r>
      <w:r>
        <w:rPr>
          <w:rFonts w:hint="eastAsia"/>
          <w:color w:val="000000"/>
          <w:sz w:val="24"/>
          <w:lang w:eastAsia="zh-CN"/>
        </w:rPr>
        <w:t>同时</w:t>
      </w:r>
      <w:r>
        <w:rPr>
          <w:color w:val="000000"/>
          <w:sz w:val="24"/>
        </w:rPr>
        <w:t>参加</w:t>
      </w:r>
      <w:r>
        <w:rPr>
          <w:rFonts w:hint="eastAsia"/>
          <w:color w:val="000000"/>
          <w:sz w:val="24"/>
          <w:lang w:eastAsia="zh-CN"/>
        </w:rPr>
        <w:t>本项目比选</w:t>
      </w:r>
      <w:r>
        <w:rPr>
          <w:color w:val="000000"/>
          <w:sz w:val="24"/>
        </w:rPr>
        <w:t>活动</w:t>
      </w:r>
      <w:r>
        <w:rPr>
          <w:rFonts w:hint="eastAsia"/>
          <w:color w:val="000000"/>
          <w:sz w:val="24"/>
        </w:rPr>
        <w:t>，否则均为无效响应。</w:t>
      </w:r>
    </w:p>
    <w:p w14:paraId="62BA331C">
      <w:pPr>
        <w:spacing w:line="360" w:lineRule="auto"/>
        <w:ind w:firstLine="480" w:firstLineChars="200"/>
        <w:rPr>
          <w:color w:val="000000"/>
          <w:sz w:val="24"/>
        </w:rPr>
      </w:pPr>
      <w:r>
        <w:rPr>
          <w:rFonts w:hint="eastAsia"/>
          <w:color w:val="000000"/>
          <w:sz w:val="24"/>
          <w:lang w:eastAsia="zh-CN"/>
        </w:rPr>
        <w:t>（二）</w:t>
      </w:r>
      <w:r>
        <w:rPr>
          <w:rFonts w:hint="eastAsia"/>
          <w:color w:val="000000"/>
          <w:sz w:val="24"/>
        </w:rPr>
        <w:t>本项目若有澄清补充文件一律由</w:t>
      </w:r>
      <w:r>
        <w:rPr>
          <w:rFonts w:hint="eastAsia"/>
          <w:color w:val="000000"/>
          <w:sz w:val="24"/>
          <w:lang w:eastAsia="zh-CN"/>
        </w:rPr>
        <w:t>邀请人</w:t>
      </w:r>
      <w:r>
        <w:rPr>
          <w:rFonts w:hint="eastAsia"/>
          <w:color w:val="000000"/>
          <w:sz w:val="24"/>
        </w:rPr>
        <w:t>发布在</w:t>
      </w:r>
      <w:r>
        <w:rPr>
          <w:rFonts w:hint="eastAsia"/>
          <w:color w:val="000000"/>
          <w:sz w:val="24"/>
          <w:lang w:eastAsia="zh-CN"/>
        </w:rPr>
        <w:t>其</w:t>
      </w:r>
      <w:r>
        <w:rPr>
          <w:rFonts w:hint="eastAsia"/>
          <w:color w:val="000000"/>
          <w:sz w:val="24"/>
        </w:rPr>
        <w:t>官方网页上；无论</w:t>
      </w:r>
      <w:r>
        <w:rPr>
          <w:rFonts w:hint="eastAsia"/>
          <w:color w:val="000000"/>
          <w:sz w:val="24"/>
          <w:lang w:eastAsia="zh-CN"/>
        </w:rPr>
        <w:t>供应商</w:t>
      </w:r>
      <w:r>
        <w:rPr>
          <w:rFonts w:hint="eastAsia"/>
          <w:color w:val="000000"/>
          <w:sz w:val="24"/>
        </w:rPr>
        <w:t>下载或领取与否，均视同</w:t>
      </w:r>
      <w:r>
        <w:rPr>
          <w:rFonts w:hint="eastAsia"/>
          <w:color w:val="000000"/>
          <w:sz w:val="24"/>
          <w:lang w:eastAsia="zh-CN"/>
        </w:rPr>
        <w:t>供应商</w:t>
      </w:r>
      <w:r>
        <w:rPr>
          <w:rFonts w:hint="eastAsia"/>
          <w:color w:val="000000"/>
          <w:sz w:val="24"/>
        </w:rPr>
        <w:t>已知晓本项目答疑补遗文件的内容。</w:t>
      </w:r>
    </w:p>
    <w:p w14:paraId="6B86C0C3">
      <w:pPr>
        <w:spacing w:line="360" w:lineRule="auto"/>
        <w:ind w:firstLine="480" w:firstLineChars="200"/>
        <w:rPr>
          <w:color w:val="000000"/>
          <w:sz w:val="24"/>
        </w:rPr>
      </w:pPr>
      <w:r>
        <w:rPr>
          <w:rFonts w:hint="eastAsia"/>
          <w:color w:val="000000"/>
          <w:sz w:val="24"/>
          <w:lang w:eastAsia="zh-CN"/>
        </w:rPr>
        <w:t>（三）</w:t>
      </w:r>
      <w:r>
        <w:rPr>
          <w:rFonts w:hint="eastAsia"/>
          <w:color w:val="000000"/>
          <w:sz w:val="24"/>
        </w:rPr>
        <w:t>超过响应文件截止时间递交的响应文件，恕不接收。</w:t>
      </w:r>
    </w:p>
    <w:p w14:paraId="6EB8838C">
      <w:pPr>
        <w:spacing w:line="360" w:lineRule="auto"/>
        <w:ind w:firstLine="480" w:firstLineChars="200"/>
        <w:rPr>
          <w:color w:val="000000"/>
          <w:sz w:val="24"/>
        </w:rPr>
      </w:pPr>
      <w:r>
        <w:rPr>
          <w:rFonts w:hint="eastAsia"/>
          <w:color w:val="000000"/>
          <w:sz w:val="24"/>
          <w:lang w:eastAsia="zh-CN"/>
        </w:rPr>
        <w:t>（四）</w:t>
      </w:r>
      <w:r>
        <w:rPr>
          <w:rFonts w:hint="eastAsia"/>
          <w:color w:val="000000"/>
          <w:sz w:val="24"/>
        </w:rPr>
        <w:t>比选费用：无论比选结果如何，</w:t>
      </w:r>
      <w:r>
        <w:rPr>
          <w:rFonts w:hint="eastAsia"/>
          <w:color w:val="000000"/>
          <w:sz w:val="24"/>
          <w:lang w:eastAsia="zh-CN"/>
        </w:rPr>
        <w:t>供应商</w:t>
      </w:r>
      <w:r>
        <w:rPr>
          <w:rFonts w:hint="eastAsia"/>
          <w:color w:val="000000"/>
          <w:sz w:val="24"/>
        </w:rPr>
        <w:t>参与本项目比选的所有费用均应由</w:t>
      </w:r>
      <w:r>
        <w:rPr>
          <w:rFonts w:hint="eastAsia"/>
          <w:color w:val="000000"/>
          <w:sz w:val="24"/>
          <w:lang w:eastAsia="zh-CN"/>
        </w:rPr>
        <w:t>供应商</w:t>
      </w:r>
      <w:r>
        <w:rPr>
          <w:rFonts w:hint="eastAsia"/>
          <w:color w:val="000000"/>
          <w:sz w:val="24"/>
        </w:rPr>
        <w:t>自行承担。</w:t>
      </w:r>
    </w:p>
    <w:p w14:paraId="4ACF9083">
      <w:pPr>
        <w:spacing w:line="360" w:lineRule="auto"/>
        <w:ind w:firstLine="480" w:firstLineChars="200"/>
        <w:rPr>
          <w:color w:val="000000"/>
          <w:sz w:val="24"/>
        </w:rPr>
      </w:pPr>
      <w:r>
        <w:rPr>
          <w:rFonts w:hint="eastAsia"/>
          <w:color w:val="000000"/>
          <w:sz w:val="24"/>
          <w:lang w:eastAsia="zh-CN"/>
        </w:rPr>
        <w:t>（五）</w:t>
      </w:r>
      <w:r>
        <w:rPr>
          <w:rFonts w:hint="eastAsia"/>
          <w:color w:val="000000"/>
          <w:sz w:val="24"/>
        </w:rPr>
        <w:t>本项目不接受联合体参与比选。</w:t>
      </w:r>
    </w:p>
    <w:p w14:paraId="79D9A6F7">
      <w:pPr>
        <w:spacing w:line="360" w:lineRule="auto"/>
        <w:ind w:firstLine="480" w:firstLineChars="200"/>
        <w:rPr>
          <w:color w:val="000000"/>
          <w:sz w:val="24"/>
        </w:rPr>
      </w:pPr>
      <w:r>
        <w:rPr>
          <w:rFonts w:hint="eastAsia"/>
          <w:color w:val="000000"/>
          <w:sz w:val="24"/>
          <w:lang w:eastAsia="zh-CN"/>
        </w:rPr>
        <w:t>（六）被</w:t>
      </w:r>
      <w:r>
        <w:rPr>
          <w:rFonts w:hint="eastAsia"/>
          <w:color w:val="000000"/>
          <w:sz w:val="24"/>
        </w:rPr>
        <w:t>列入失信被执行人、重大税收违法案件当事人名单、政府采购严重违法失信行为记录名单及其他不符合《中华人民共和国政府采购法》第二十二条规定条件的</w:t>
      </w:r>
      <w:r>
        <w:rPr>
          <w:rFonts w:hint="eastAsia"/>
          <w:color w:val="000000"/>
          <w:sz w:val="24"/>
          <w:lang w:eastAsia="zh-CN"/>
        </w:rPr>
        <w:t>供应商</w:t>
      </w:r>
      <w:r>
        <w:rPr>
          <w:rFonts w:hint="eastAsia"/>
          <w:color w:val="000000"/>
          <w:sz w:val="24"/>
        </w:rPr>
        <w:t>，</w:t>
      </w:r>
      <w:r>
        <w:rPr>
          <w:rFonts w:hint="eastAsia"/>
          <w:color w:val="000000"/>
          <w:sz w:val="24"/>
          <w:lang w:eastAsia="zh-CN"/>
        </w:rPr>
        <w:t>不得参加本项目比选活动</w:t>
      </w:r>
      <w:r>
        <w:rPr>
          <w:rFonts w:hint="eastAsia"/>
          <w:color w:val="000000"/>
          <w:sz w:val="24"/>
        </w:rPr>
        <w:t>。</w:t>
      </w:r>
    </w:p>
    <w:p w14:paraId="6D8F218D">
      <w:pPr>
        <w:spacing w:line="360" w:lineRule="auto"/>
        <w:ind w:firstLine="480" w:firstLineChars="200"/>
        <w:rPr>
          <w:color w:val="000000"/>
          <w:sz w:val="24"/>
        </w:rPr>
      </w:pPr>
      <w:r>
        <w:rPr>
          <w:rFonts w:hint="eastAsia"/>
          <w:color w:val="000000"/>
          <w:sz w:val="24"/>
          <w:lang w:eastAsia="zh-CN"/>
        </w:rPr>
        <w:t>（七）本项目</w:t>
      </w:r>
      <w:r>
        <w:rPr>
          <w:rFonts w:hint="eastAsia"/>
          <w:color w:val="000000"/>
          <w:sz w:val="24"/>
        </w:rPr>
        <w:t>不允许分包或二次转包。</w:t>
      </w:r>
    </w:p>
    <w:p w14:paraId="719C43B5">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eastAsia="zh-CN"/>
        </w:rPr>
        <w:t>七、比选程序及时间安排：</w:t>
      </w:r>
    </w:p>
    <w:p w14:paraId="20ACEC52">
      <w:pPr>
        <w:spacing w:line="360" w:lineRule="auto"/>
        <w:ind w:firstLine="480" w:firstLineChars="200"/>
        <w:rPr>
          <w:rFonts w:hint="eastAsia"/>
          <w:color w:val="000000"/>
          <w:sz w:val="24"/>
        </w:rPr>
      </w:pPr>
      <w:r>
        <w:rPr>
          <w:rFonts w:hint="eastAsia"/>
          <w:color w:val="000000"/>
          <w:sz w:val="24"/>
          <w:lang w:eastAsia="zh-CN"/>
        </w:rPr>
        <w:t>（一）供应商</w:t>
      </w:r>
      <w:r>
        <w:rPr>
          <w:rFonts w:hint="eastAsia"/>
          <w:color w:val="000000"/>
          <w:sz w:val="24"/>
        </w:rPr>
        <w:t>对</w:t>
      </w:r>
      <w:r>
        <w:rPr>
          <w:rFonts w:hint="eastAsia"/>
          <w:color w:val="000000"/>
          <w:sz w:val="24"/>
          <w:lang w:eastAsia="zh-CN"/>
        </w:rPr>
        <w:t>比选文件</w:t>
      </w:r>
      <w:r>
        <w:rPr>
          <w:rFonts w:hint="eastAsia"/>
          <w:color w:val="000000"/>
          <w:sz w:val="24"/>
        </w:rPr>
        <w:t>存在疑问或异议的，于202</w:t>
      </w:r>
      <w:r>
        <w:rPr>
          <w:rFonts w:hint="eastAsia"/>
          <w:color w:val="000000"/>
          <w:sz w:val="24"/>
          <w:lang w:val="en-US" w:eastAsia="zh-CN"/>
        </w:rPr>
        <w:t>6</w:t>
      </w:r>
      <w:r>
        <w:rPr>
          <w:rFonts w:hint="eastAsia"/>
          <w:color w:val="000000"/>
          <w:sz w:val="24"/>
        </w:rPr>
        <w:t>年</w:t>
      </w:r>
      <w:r>
        <w:rPr>
          <w:rFonts w:hint="eastAsia"/>
          <w:color w:val="000000"/>
          <w:sz w:val="24"/>
          <w:lang w:val="en-US" w:eastAsia="zh-CN"/>
        </w:rPr>
        <w:t>7</w:t>
      </w:r>
      <w:r>
        <w:rPr>
          <w:rFonts w:hint="eastAsia"/>
          <w:color w:val="000000"/>
          <w:sz w:val="24"/>
        </w:rPr>
        <w:t>月</w:t>
      </w:r>
      <w:r>
        <w:rPr>
          <w:rFonts w:hint="eastAsia"/>
          <w:color w:val="000000"/>
          <w:sz w:val="24"/>
          <w:lang w:val="en-US" w:eastAsia="zh-CN"/>
        </w:rPr>
        <w:t>5</w:t>
      </w:r>
      <w:r>
        <w:rPr>
          <w:rFonts w:hint="eastAsia"/>
          <w:color w:val="000000"/>
          <w:sz w:val="24"/>
        </w:rPr>
        <w:t>日</w:t>
      </w:r>
      <w:r>
        <w:rPr>
          <w:rFonts w:hint="eastAsia"/>
          <w:color w:val="000000"/>
          <w:sz w:val="24"/>
          <w:lang w:eastAsia="zh-CN"/>
        </w:rPr>
        <w:t>北京时间</w:t>
      </w:r>
      <w:r>
        <w:rPr>
          <w:rFonts w:hint="eastAsia"/>
          <w:color w:val="000000"/>
          <w:sz w:val="24"/>
        </w:rPr>
        <w:t>17:00前提出，邀请人电话回复。</w:t>
      </w:r>
    </w:p>
    <w:p w14:paraId="688932DA">
      <w:pPr>
        <w:spacing w:line="360" w:lineRule="auto"/>
        <w:ind w:firstLine="480" w:firstLineChars="200"/>
        <w:rPr>
          <w:rFonts w:hint="eastAsia"/>
          <w:color w:val="000000"/>
          <w:sz w:val="24"/>
          <w:lang w:eastAsia="zh-CN"/>
        </w:rPr>
      </w:pPr>
      <w:r>
        <w:rPr>
          <w:rFonts w:hint="eastAsia"/>
          <w:color w:val="000000"/>
          <w:sz w:val="24"/>
          <w:lang w:eastAsia="zh-CN"/>
        </w:rPr>
        <w:t>（二）响应文件递交截止时间：202</w:t>
      </w:r>
      <w:r>
        <w:rPr>
          <w:rFonts w:hint="eastAsia"/>
          <w:color w:val="000000"/>
          <w:sz w:val="24"/>
          <w:lang w:val="en-US" w:eastAsia="zh-CN"/>
        </w:rPr>
        <w:t>6</w:t>
      </w:r>
      <w:r>
        <w:rPr>
          <w:rFonts w:hint="eastAsia"/>
          <w:color w:val="000000"/>
          <w:sz w:val="24"/>
          <w:lang w:eastAsia="zh-CN"/>
        </w:rPr>
        <w:t>年</w:t>
      </w:r>
      <w:r>
        <w:rPr>
          <w:rFonts w:hint="eastAsia"/>
          <w:color w:val="000000"/>
          <w:sz w:val="24"/>
          <w:lang w:val="en-US" w:eastAsia="zh-CN"/>
        </w:rPr>
        <w:t>7</w:t>
      </w:r>
      <w:r>
        <w:rPr>
          <w:rFonts w:hint="eastAsia"/>
          <w:color w:val="000000"/>
          <w:sz w:val="24"/>
          <w:lang w:eastAsia="zh-CN"/>
        </w:rPr>
        <w:t>月</w:t>
      </w:r>
      <w:r>
        <w:rPr>
          <w:rFonts w:hint="eastAsia"/>
          <w:color w:val="000000"/>
          <w:sz w:val="24"/>
          <w:lang w:val="en-US" w:eastAsia="zh-CN"/>
        </w:rPr>
        <w:t>6</w:t>
      </w:r>
      <w:r>
        <w:rPr>
          <w:rFonts w:hint="eastAsia"/>
          <w:color w:val="000000"/>
          <w:sz w:val="24"/>
          <w:lang w:eastAsia="zh-CN"/>
        </w:rPr>
        <w:t>日北京时间14:30。</w:t>
      </w:r>
    </w:p>
    <w:p w14:paraId="332CEE44">
      <w:pPr>
        <w:spacing w:line="360" w:lineRule="auto"/>
        <w:ind w:firstLine="480" w:firstLineChars="200"/>
        <w:rPr>
          <w:rFonts w:hint="eastAsia"/>
          <w:color w:val="000000"/>
          <w:sz w:val="24"/>
          <w:lang w:eastAsia="zh-CN"/>
        </w:rPr>
      </w:pPr>
      <w:r>
        <w:rPr>
          <w:rFonts w:hint="eastAsia"/>
          <w:color w:val="000000"/>
          <w:sz w:val="24"/>
          <w:lang w:eastAsia="zh-CN"/>
        </w:rPr>
        <w:t>（三）邀请人</w:t>
      </w:r>
      <w:r>
        <w:rPr>
          <w:rFonts w:hint="eastAsia"/>
          <w:color w:val="000000"/>
          <w:sz w:val="24"/>
        </w:rPr>
        <w:t>在收到</w:t>
      </w:r>
      <w:r>
        <w:rPr>
          <w:rFonts w:hint="eastAsia"/>
          <w:color w:val="000000"/>
          <w:sz w:val="24"/>
          <w:lang w:eastAsia="zh-CN"/>
        </w:rPr>
        <w:t>响应</w:t>
      </w:r>
      <w:r>
        <w:rPr>
          <w:rFonts w:hint="eastAsia"/>
          <w:color w:val="000000"/>
          <w:sz w:val="24"/>
        </w:rPr>
        <w:t>文件后将成立评审小组对</w:t>
      </w:r>
      <w:r>
        <w:rPr>
          <w:rFonts w:hint="eastAsia"/>
          <w:color w:val="000000"/>
          <w:sz w:val="24"/>
          <w:lang w:eastAsia="zh-CN"/>
        </w:rPr>
        <w:t>响应文件内容</w:t>
      </w:r>
      <w:r>
        <w:rPr>
          <w:rFonts w:hint="eastAsia"/>
          <w:color w:val="000000"/>
          <w:sz w:val="24"/>
        </w:rPr>
        <w:t>进行综合评审，</w:t>
      </w:r>
      <w:r>
        <w:rPr>
          <w:rFonts w:hint="eastAsia"/>
          <w:color w:val="000000"/>
          <w:sz w:val="24"/>
          <w:lang w:eastAsia="zh-CN"/>
        </w:rPr>
        <w:t>评审开始时间：202</w:t>
      </w:r>
      <w:r>
        <w:rPr>
          <w:rFonts w:hint="eastAsia"/>
          <w:color w:val="000000"/>
          <w:sz w:val="24"/>
          <w:lang w:val="en-US" w:eastAsia="zh-CN"/>
        </w:rPr>
        <w:t>6</w:t>
      </w:r>
      <w:r>
        <w:rPr>
          <w:rFonts w:hint="eastAsia"/>
          <w:color w:val="000000"/>
          <w:sz w:val="24"/>
          <w:lang w:eastAsia="zh-CN"/>
        </w:rPr>
        <w:t>年</w:t>
      </w:r>
      <w:r>
        <w:rPr>
          <w:rFonts w:hint="eastAsia"/>
          <w:color w:val="000000"/>
          <w:sz w:val="24"/>
          <w:lang w:val="en-US" w:eastAsia="zh-CN"/>
        </w:rPr>
        <w:t>7</w:t>
      </w:r>
      <w:r>
        <w:rPr>
          <w:rFonts w:hint="eastAsia"/>
          <w:color w:val="000000"/>
          <w:sz w:val="24"/>
          <w:lang w:eastAsia="zh-CN"/>
        </w:rPr>
        <w:t>月</w:t>
      </w:r>
      <w:r>
        <w:rPr>
          <w:rFonts w:hint="eastAsia"/>
          <w:color w:val="000000"/>
          <w:sz w:val="24"/>
          <w:lang w:val="en-US" w:eastAsia="zh-CN"/>
        </w:rPr>
        <w:t>6</w:t>
      </w:r>
      <w:r>
        <w:rPr>
          <w:rFonts w:hint="eastAsia"/>
          <w:color w:val="000000"/>
          <w:sz w:val="24"/>
          <w:lang w:eastAsia="zh-CN"/>
        </w:rPr>
        <w:t>日北京时间14:30。</w:t>
      </w:r>
    </w:p>
    <w:p w14:paraId="04B36E8F">
      <w:pPr>
        <w:spacing w:line="360" w:lineRule="auto"/>
        <w:ind w:firstLine="480" w:firstLineChars="200"/>
        <w:rPr>
          <w:rFonts w:hint="eastAsia"/>
          <w:color w:val="000000"/>
          <w:sz w:val="24"/>
        </w:rPr>
      </w:pPr>
      <w:r>
        <w:rPr>
          <w:rFonts w:hint="eastAsia"/>
          <w:color w:val="000000"/>
          <w:sz w:val="24"/>
          <w:lang w:eastAsia="zh-CN"/>
        </w:rPr>
        <w:t>（四）评审</w:t>
      </w:r>
      <w:r>
        <w:rPr>
          <w:rFonts w:hint="eastAsia"/>
          <w:color w:val="000000"/>
          <w:sz w:val="24"/>
        </w:rPr>
        <w:t>结果在中国科学院重庆绿色智能技术研究院官网（</w:t>
      </w:r>
      <w:r>
        <w:rPr>
          <w:color w:val="000000"/>
          <w:sz w:val="24"/>
        </w:rPr>
        <w:t>http://www.cigit.cas.cn</w:t>
      </w:r>
      <w:r>
        <w:rPr>
          <w:rFonts w:hint="eastAsia"/>
          <w:color w:val="000000"/>
          <w:sz w:val="24"/>
        </w:rPr>
        <w:t>）发布。</w:t>
      </w:r>
    </w:p>
    <w:p w14:paraId="302E49EB">
      <w:pPr>
        <w:spacing w:line="360" w:lineRule="auto"/>
        <w:ind w:firstLine="480" w:firstLineChars="200"/>
        <w:rPr>
          <w:rFonts w:hint="default" w:eastAsiaTheme="minorEastAsia"/>
          <w:color w:val="000000"/>
          <w:sz w:val="24"/>
          <w:lang w:val="en-US" w:eastAsia="zh-CN"/>
        </w:rPr>
      </w:pPr>
      <w:r>
        <w:rPr>
          <w:rFonts w:hint="eastAsia"/>
          <w:color w:val="000000"/>
          <w:sz w:val="24"/>
          <w:lang w:eastAsia="zh-CN"/>
        </w:rPr>
        <w:t>（五）供应商认为比选过程、评审结果使自己的权益受到损害的，可以在知道或者应知其权益受到损害之日起7个工作日内，以书面形式向邀请人提出质疑。邀请人在收到供应商的书面质疑后</w:t>
      </w:r>
      <w:r>
        <w:rPr>
          <w:rFonts w:hint="eastAsia"/>
          <w:color w:val="000000"/>
          <w:sz w:val="24"/>
          <w:lang w:val="en-US" w:eastAsia="zh-CN"/>
        </w:rPr>
        <w:t>7</w:t>
      </w:r>
      <w:r>
        <w:rPr>
          <w:rFonts w:hint="eastAsia"/>
          <w:color w:val="000000"/>
          <w:sz w:val="24"/>
          <w:lang w:eastAsia="zh-CN"/>
        </w:rPr>
        <w:t>个工作日内作出答复，并以书面形式通知质疑供应商和其他有关供应商。</w:t>
      </w:r>
    </w:p>
    <w:p w14:paraId="32513D52">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eastAsia="zh-CN"/>
        </w:rPr>
        <w:t>八、参加方式：</w:t>
      </w:r>
    </w:p>
    <w:p w14:paraId="1EDA88B3">
      <w:pPr>
        <w:pStyle w:val="22"/>
        <w:ind w:firstLine="480"/>
      </w:pPr>
      <w:r>
        <w:rPr>
          <w:rFonts w:hint="eastAsia"/>
          <w:lang w:eastAsia="zh-CN"/>
        </w:rPr>
        <w:t>供应商</w:t>
      </w:r>
      <w:r>
        <w:rPr>
          <w:rFonts w:hint="eastAsia"/>
        </w:rPr>
        <w:t>自</w:t>
      </w:r>
      <w:r>
        <w:rPr>
          <w:rFonts w:hint="eastAsia"/>
          <w:lang w:eastAsia="zh-CN"/>
        </w:rPr>
        <w:t>本邀请书发布之日起至</w:t>
      </w:r>
      <w:r>
        <w:rPr>
          <w:rFonts w:hint="eastAsia"/>
        </w:rPr>
        <w:t>20</w:t>
      </w:r>
      <w:r>
        <w:rPr>
          <w:rFonts w:hint="eastAsia"/>
          <w:lang w:val="en-US" w:eastAsia="zh-CN"/>
        </w:rPr>
        <w:t>26</w:t>
      </w:r>
      <w:r>
        <w:rPr>
          <w:rFonts w:hint="eastAsia"/>
        </w:rPr>
        <w:t>年</w:t>
      </w:r>
      <w:r>
        <w:rPr>
          <w:rFonts w:hint="eastAsia"/>
          <w:lang w:val="en-US" w:eastAsia="zh-CN"/>
        </w:rPr>
        <w:t>7</w:t>
      </w:r>
      <w:r>
        <w:rPr>
          <w:rFonts w:hint="eastAsia"/>
        </w:rPr>
        <w:t>月</w:t>
      </w:r>
      <w:r>
        <w:rPr>
          <w:rFonts w:hint="eastAsia"/>
          <w:lang w:val="en-US" w:eastAsia="zh-CN"/>
        </w:rPr>
        <w:t>6</w:t>
      </w:r>
      <w:r>
        <w:rPr>
          <w:rFonts w:hint="eastAsia"/>
        </w:rPr>
        <w:t>日，通过邮寄或者到</w:t>
      </w:r>
      <w:r>
        <w:rPr>
          <w:rFonts w:hint="eastAsia"/>
          <w:lang w:eastAsia="zh-CN"/>
        </w:rPr>
        <w:t>邀请人园区</w:t>
      </w:r>
      <w:r>
        <w:rPr>
          <w:rFonts w:hint="eastAsia"/>
        </w:rPr>
        <w:t>综合科研楼4</w:t>
      </w:r>
      <w:r>
        <w:rPr>
          <w:rFonts w:hint="eastAsia"/>
          <w:lang w:val="en-US" w:eastAsia="zh-CN"/>
        </w:rPr>
        <w:t>10</w:t>
      </w:r>
      <w:r>
        <w:rPr>
          <w:rFonts w:hint="eastAsia"/>
        </w:rPr>
        <w:t>房间</w:t>
      </w:r>
      <w:r>
        <w:rPr>
          <w:rFonts w:hint="eastAsia"/>
          <w:lang w:eastAsia="zh-CN"/>
        </w:rPr>
        <w:t>当面</w:t>
      </w:r>
      <w:r>
        <w:rPr>
          <w:rFonts w:hint="eastAsia"/>
        </w:rPr>
        <w:t>递交两种方式</w:t>
      </w:r>
      <w:r>
        <w:rPr>
          <w:rFonts w:hint="eastAsia"/>
          <w:lang w:eastAsia="zh-CN"/>
        </w:rPr>
        <w:t>，向邀请人递交本项目响应文件</w:t>
      </w:r>
      <w:r>
        <w:rPr>
          <w:rFonts w:hint="eastAsia"/>
        </w:rPr>
        <w:t>。</w:t>
      </w:r>
    </w:p>
    <w:p w14:paraId="2B3E8DE8">
      <w:pPr>
        <w:pStyle w:val="22"/>
        <w:ind w:firstLine="482"/>
        <w:rPr>
          <w:rFonts w:hint="eastAsia" w:eastAsia="宋体"/>
          <w:lang w:val="en-US" w:eastAsia="zh-CN"/>
        </w:rPr>
      </w:pPr>
      <w:r>
        <w:rPr>
          <w:rFonts w:hint="eastAsia"/>
          <w:b/>
          <w:lang w:eastAsia="zh-CN"/>
        </w:rPr>
        <w:t>当面</w:t>
      </w:r>
      <w:r>
        <w:rPr>
          <w:rFonts w:hint="eastAsia"/>
          <w:b/>
        </w:rPr>
        <w:t>递交</w:t>
      </w:r>
      <w:r>
        <w:rPr>
          <w:b/>
        </w:rPr>
        <w:t>地点：</w:t>
      </w:r>
      <w:r>
        <w:rPr>
          <w:rFonts w:hint="eastAsia"/>
        </w:rPr>
        <w:t>综合科研楼4</w:t>
      </w:r>
      <w:r>
        <w:rPr>
          <w:rFonts w:hint="eastAsia"/>
          <w:lang w:val="en-US" w:eastAsia="zh-CN"/>
        </w:rPr>
        <w:t>10</w:t>
      </w:r>
      <w:r>
        <w:rPr>
          <w:rFonts w:hint="eastAsia"/>
        </w:rPr>
        <w:t>室（重庆市两江新区方正大道266号）</w:t>
      </w:r>
      <w:r>
        <w:rPr>
          <w:rFonts w:hint="eastAsia"/>
          <w:lang w:eastAsia="zh-CN"/>
        </w:rPr>
        <w:t>。</w:t>
      </w:r>
    </w:p>
    <w:p w14:paraId="69E00259">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eastAsia="zh-CN"/>
        </w:rPr>
        <w:t>九、联系方式：</w:t>
      </w:r>
    </w:p>
    <w:p w14:paraId="13953981">
      <w:pPr>
        <w:pStyle w:val="22"/>
        <w:ind w:firstLine="482"/>
      </w:pPr>
      <w:r>
        <w:rPr>
          <w:rFonts w:hint="eastAsia"/>
          <w:b/>
          <w:lang w:eastAsia="zh-CN"/>
        </w:rPr>
        <w:t>邀请人</w:t>
      </w:r>
      <w:r>
        <w:rPr>
          <w:b/>
        </w:rPr>
        <w:t>：</w:t>
      </w:r>
      <w:r>
        <w:rPr>
          <w:rFonts w:hint="eastAsia"/>
        </w:rPr>
        <w:t>中国科学院重庆绿色智能技术研究院</w:t>
      </w:r>
    </w:p>
    <w:p w14:paraId="11063C0B">
      <w:pPr>
        <w:pStyle w:val="22"/>
        <w:ind w:firstLine="482"/>
      </w:pPr>
      <w:r>
        <w:rPr>
          <w:rFonts w:hint="eastAsia"/>
          <w:b/>
        </w:rPr>
        <w:t>地  址：</w:t>
      </w:r>
      <w:r>
        <w:rPr>
          <w:rFonts w:hint="eastAsia"/>
        </w:rPr>
        <w:t>重庆市两江新区方正大道266号</w:t>
      </w:r>
    </w:p>
    <w:p w14:paraId="7F98A63E">
      <w:pPr>
        <w:pStyle w:val="22"/>
        <w:ind w:firstLine="482"/>
      </w:pPr>
      <w:r>
        <w:rPr>
          <w:rFonts w:hint="eastAsia"/>
          <w:b/>
        </w:rPr>
        <w:t>联系人</w:t>
      </w:r>
      <w:r>
        <w:rPr>
          <w:b/>
        </w:rPr>
        <w:t>：</w:t>
      </w:r>
      <w:r>
        <w:rPr>
          <w:rFonts w:hint="eastAsia"/>
          <w:lang w:val="en-US" w:eastAsia="zh-CN"/>
        </w:rPr>
        <w:t>柳</w:t>
      </w:r>
      <w:r>
        <w:rPr>
          <w:rFonts w:hint="eastAsia"/>
        </w:rPr>
        <w:t>老师</w:t>
      </w:r>
    </w:p>
    <w:p w14:paraId="7E75BE47">
      <w:pPr>
        <w:pStyle w:val="22"/>
        <w:ind w:firstLine="482"/>
        <w:rPr>
          <w:rFonts w:hint="default" w:eastAsia="宋体"/>
          <w:lang w:val="en-US" w:eastAsia="zh-CN"/>
        </w:rPr>
      </w:pPr>
      <w:r>
        <w:rPr>
          <w:rFonts w:hint="eastAsia"/>
          <w:b/>
        </w:rPr>
        <w:t>联系电话</w:t>
      </w:r>
      <w:r>
        <w:rPr>
          <w:rFonts w:hint="eastAsia"/>
        </w:rPr>
        <w:t>：</w:t>
      </w:r>
      <w:r>
        <w:t>02</w:t>
      </w:r>
      <w:r>
        <w:rPr>
          <w:rFonts w:hint="eastAsia"/>
        </w:rPr>
        <w:t>3</w:t>
      </w:r>
      <w:r>
        <w:t>-6</w:t>
      </w:r>
      <w:r>
        <w:rPr>
          <w:rFonts w:hint="eastAsia"/>
        </w:rPr>
        <w:t>593</w:t>
      </w:r>
      <w:r>
        <w:rPr>
          <w:rFonts w:hint="eastAsia"/>
          <w:lang w:val="en-US" w:eastAsia="zh-CN"/>
        </w:rPr>
        <w:t>5454</w:t>
      </w:r>
    </w:p>
    <w:p w14:paraId="3BA6373F">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sectPr>
          <w:pgSz w:w="11907" w:h="16840"/>
          <w:pgMar w:top="1134" w:right="1191" w:bottom="1134" w:left="1417" w:header="851" w:footer="680" w:gutter="0"/>
          <w:pgNumType w:fmt="decimal"/>
          <w:cols w:space="720" w:num="1"/>
          <w:docGrid w:linePitch="312" w:charSpace="0"/>
        </w:sectPr>
      </w:pPr>
    </w:p>
    <w:p w14:paraId="04CD4451">
      <w:pPr>
        <w:pStyle w:val="20"/>
        <w:keepNext/>
        <w:keepLines/>
        <w:pageBreakBefore w:val="0"/>
        <w:widowControl w:val="0"/>
        <w:numPr>
          <w:ilvl w:val="0"/>
          <w:numId w:val="0"/>
        </w:numPr>
        <w:kinsoku/>
        <w:wordWrap/>
        <w:overflowPunct/>
        <w:topLinePunct w:val="0"/>
        <w:autoSpaceDE/>
        <w:autoSpaceDN/>
        <w:bidi w:val="0"/>
        <w:adjustRightInd/>
        <w:snapToGrid/>
        <w:spacing w:before="0" w:line="240" w:lineRule="auto"/>
        <w:textAlignment w:val="auto"/>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eastAsia="zh-CN"/>
        </w:rPr>
        <w:t>第二篇</w:t>
      </w:r>
      <w:r>
        <w:rPr>
          <w:rFonts w:hint="eastAsia" w:ascii="方正小标宋_GBK" w:hAnsi="方正小标宋_GBK" w:eastAsia="方正小标宋_GBK" w:cs="方正小标宋_GBK"/>
          <w:sz w:val="36"/>
          <w:szCs w:val="36"/>
          <w:lang w:val="en-US" w:eastAsia="zh-CN"/>
        </w:rPr>
        <w:t xml:space="preserve">  项目技术（服务）需求</w:t>
      </w:r>
    </w:p>
    <w:p w14:paraId="0676D952">
      <w:pPr>
        <w:spacing w:line="500" w:lineRule="exact"/>
        <w:ind w:firstLine="482" w:firstLineChars="200"/>
        <w:rPr>
          <w:rFonts w:hint="eastAsia" w:cs="方正仿宋_GBK" w:asciiTheme="minorEastAsia" w:hAnsiTheme="minorEastAsia"/>
          <w:b/>
          <w:bCs/>
          <w:sz w:val="24"/>
        </w:rPr>
      </w:pPr>
      <w:r>
        <w:rPr>
          <w:rFonts w:hint="eastAsia" w:cs="方正仿宋_GBK" w:asciiTheme="minorEastAsia" w:hAnsiTheme="minorEastAsia"/>
          <w:b/>
          <w:bCs/>
          <w:sz w:val="24"/>
          <w:lang w:eastAsia="zh-CN"/>
        </w:rPr>
        <w:t>一、</w:t>
      </w:r>
      <w:r>
        <w:rPr>
          <w:rFonts w:hint="eastAsia" w:cs="方正仿宋_GBK" w:asciiTheme="minorEastAsia" w:hAnsiTheme="minorEastAsia"/>
          <w:b/>
          <w:bCs/>
          <w:sz w:val="24"/>
        </w:rPr>
        <w:t>项目技术要求</w:t>
      </w:r>
    </w:p>
    <w:p w14:paraId="0F1FDF48">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（一）</w:t>
      </w:r>
      <w:r>
        <w:rPr>
          <w:rFonts w:hint="eastAsia" w:cs="方正仿宋_GBK" w:asciiTheme="minorEastAsia" w:hAnsiTheme="minorEastAsia"/>
          <w:sz w:val="24"/>
        </w:rPr>
        <w:t>按</w:t>
      </w:r>
      <w:r>
        <w:rPr>
          <w:rFonts w:hint="eastAsia" w:cs="方正仿宋_GBK" w:asciiTheme="minorEastAsia" w:hAnsiTheme="minorEastAsia"/>
          <w:sz w:val="24"/>
          <w:lang w:eastAsia="zh-CN"/>
        </w:rPr>
        <w:t>邀请人</w:t>
      </w:r>
      <w:r>
        <w:rPr>
          <w:rFonts w:hint="eastAsia" w:cs="方正仿宋_GBK" w:asciiTheme="minorEastAsia" w:hAnsiTheme="minorEastAsia"/>
          <w:sz w:val="24"/>
        </w:rPr>
        <w:t>要求提供车辆租赁服务，在</w:t>
      </w:r>
      <w:r>
        <w:rPr>
          <w:rFonts w:hint="eastAsia" w:cs="方正仿宋_GBK" w:asciiTheme="minorEastAsia" w:hAnsiTheme="minorEastAsia"/>
          <w:sz w:val="24"/>
          <w:lang w:val="en-US" w:eastAsia="zh-CN"/>
        </w:rPr>
        <w:t>1小时</w:t>
      </w:r>
      <w:r>
        <w:rPr>
          <w:rFonts w:hint="eastAsia" w:cs="方正仿宋_GBK" w:asciiTheme="minorEastAsia" w:hAnsiTheme="minorEastAsia"/>
          <w:sz w:val="24"/>
        </w:rPr>
        <w:t>之内响应</w:t>
      </w:r>
      <w:r>
        <w:rPr>
          <w:rFonts w:hint="eastAsia" w:cs="方正仿宋_GBK" w:asciiTheme="minorEastAsia" w:hAnsiTheme="minorEastAsia"/>
          <w:sz w:val="24"/>
          <w:lang w:eastAsia="zh-CN"/>
        </w:rPr>
        <w:t>邀请人</w:t>
      </w:r>
      <w:r>
        <w:rPr>
          <w:rFonts w:hint="eastAsia" w:cs="方正仿宋_GBK" w:asciiTheme="minorEastAsia" w:hAnsiTheme="minorEastAsia"/>
          <w:sz w:val="24"/>
        </w:rPr>
        <w:t>紧急用车需求并抵达</w:t>
      </w:r>
      <w:r>
        <w:rPr>
          <w:rFonts w:hint="eastAsia" w:cs="方正仿宋_GBK" w:asciiTheme="minorEastAsia" w:hAnsiTheme="minorEastAsia"/>
          <w:sz w:val="24"/>
          <w:lang w:eastAsia="zh-CN"/>
        </w:rPr>
        <w:t>邀请人</w:t>
      </w:r>
      <w:r>
        <w:rPr>
          <w:rFonts w:hint="eastAsia" w:cs="方正仿宋_GBK" w:asciiTheme="minorEastAsia" w:hAnsiTheme="minorEastAsia"/>
          <w:sz w:val="24"/>
        </w:rPr>
        <w:t>园区，保障</w:t>
      </w:r>
      <w:r>
        <w:rPr>
          <w:rFonts w:hint="eastAsia" w:cs="方正仿宋_GBK" w:asciiTheme="minorEastAsia" w:hAnsiTheme="minorEastAsia"/>
          <w:sz w:val="24"/>
          <w:lang w:eastAsia="zh-CN"/>
        </w:rPr>
        <w:t>邀请人</w:t>
      </w:r>
      <w:r>
        <w:rPr>
          <w:rFonts w:hint="eastAsia" w:cs="方正仿宋_GBK" w:asciiTheme="minorEastAsia" w:hAnsiTheme="minorEastAsia"/>
          <w:sz w:val="24"/>
        </w:rPr>
        <w:t>科研、管理、支撑部门公务用车需求。</w:t>
      </w:r>
    </w:p>
    <w:p w14:paraId="6B886556">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（二）按邀请人要求提供车辆租赁服务，</w:t>
      </w:r>
      <w:r>
        <w:rPr>
          <w:rFonts w:hint="eastAsia" w:cs="方正仿宋_GBK" w:asciiTheme="minorEastAsia" w:hAnsiTheme="minorEastAsia"/>
          <w:sz w:val="24"/>
          <w:lang w:val="en-US" w:eastAsia="zh-CN"/>
        </w:rPr>
        <w:t>保障科考、野外考察等公务用车需求</w:t>
      </w:r>
      <w:r>
        <w:rPr>
          <w:rFonts w:hint="eastAsia" w:cs="方正仿宋_GBK" w:asciiTheme="minorEastAsia" w:hAnsiTheme="minorEastAsia"/>
          <w:sz w:val="24"/>
        </w:rPr>
        <w:t>。</w:t>
      </w:r>
    </w:p>
    <w:p w14:paraId="3FA3FE07">
      <w:pPr>
        <w:spacing w:line="500" w:lineRule="exact"/>
        <w:ind w:firstLine="482" w:firstLineChars="200"/>
        <w:rPr>
          <w:rFonts w:hint="eastAsia" w:cs="方正仿宋_GBK" w:asciiTheme="minorEastAsia" w:hAnsiTheme="minorEastAsia"/>
          <w:b/>
          <w:bCs/>
          <w:sz w:val="24"/>
        </w:rPr>
      </w:pPr>
      <w:r>
        <w:rPr>
          <w:rFonts w:hint="eastAsia" w:cs="方正仿宋_GBK" w:asciiTheme="minorEastAsia" w:hAnsiTheme="minorEastAsia"/>
          <w:b/>
          <w:bCs/>
          <w:sz w:val="24"/>
          <w:lang w:eastAsia="zh-CN"/>
        </w:rPr>
        <w:t>二、</w:t>
      </w:r>
      <w:r>
        <w:rPr>
          <w:rFonts w:hint="eastAsia" w:cs="方正仿宋_GBK" w:asciiTheme="minorEastAsia" w:hAnsiTheme="minorEastAsia"/>
          <w:b/>
          <w:bCs/>
          <w:sz w:val="24"/>
        </w:rPr>
        <w:t>项目服务要求</w:t>
      </w:r>
    </w:p>
    <w:p w14:paraId="66BF3278">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（一）供应商</w:t>
      </w:r>
      <w:r>
        <w:rPr>
          <w:rFonts w:hint="eastAsia" w:cs="方正仿宋_GBK" w:asciiTheme="minorEastAsia" w:hAnsiTheme="minorEastAsia"/>
          <w:sz w:val="24"/>
        </w:rPr>
        <w:t>应加强管理，积极开展业务。</w:t>
      </w:r>
    </w:p>
    <w:p w14:paraId="58E39337">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（二）</w:t>
      </w:r>
      <w:r>
        <w:rPr>
          <w:rFonts w:hint="eastAsia" w:cs="方正仿宋_GBK" w:asciiTheme="minorEastAsia" w:hAnsiTheme="minorEastAsia"/>
          <w:sz w:val="24"/>
        </w:rPr>
        <w:t>根据</w:t>
      </w:r>
      <w:r>
        <w:rPr>
          <w:rFonts w:hint="eastAsia" w:cs="方正仿宋_GBK" w:asciiTheme="minorEastAsia" w:hAnsiTheme="minorEastAsia"/>
          <w:sz w:val="24"/>
          <w:lang w:eastAsia="zh-CN"/>
        </w:rPr>
        <w:t>邀请人</w:t>
      </w:r>
      <w:r>
        <w:rPr>
          <w:rFonts w:hint="eastAsia" w:cs="方正仿宋_GBK" w:asciiTheme="minorEastAsia" w:hAnsiTheme="minorEastAsia"/>
          <w:sz w:val="24"/>
        </w:rPr>
        <w:t>实际用车需求，</w:t>
      </w:r>
      <w:r>
        <w:rPr>
          <w:rFonts w:hint="eastAsia" w:cs="方正仿宋_GBK" w:asciiTheme="minorEastAsia" w:hAnsiTheme="minorEastAsia"/>
          <w:sz w:val="24"/>
          <w:lang w:eastAsia="zh-CN"/>
        </w:rPr>
        <w:t>供应商</w:t>
      </w:r>
      <w:r>
        <w:rPr>
          <w:rFonts w:hint="eastAsia" w:cs="方正仿宋_GBK" w:asciiTheme="minorEastAsia" w:hAnsiTheme="minorEastAsia"/>
          <w:sz w:val="24"/>
        </w:rPr>
        <w:t>向</w:t>
      </w:r>
      <w:r>
        <w:rPr>
          <w:rFonts w:hint="eastAsia" w:cs="方正仿宋_GBK" w:asciiTheme="minorEastAsia" w:hAnsiTheme="minorEastAsia"/>
          <w:sz w:val="24"/>
          <w:lang w:eastAsia="zh-CN"/>
        </w:rPr>
        <w:t>邀请人</w:t>
      </w:r>
      <w:r>
        <w:rPr>
          <w:rFonts w:hint="eastAsia" w:cs="方正仿宋_GBK" w:asciiTheme="minorEastAsia" w:hAnsiTheme="minorEastAsia"/>
          <w:sz w:val="24"/>
        </w:rPr>
        <w:t>提供租车服务。其中，</w:t>
      </w:r>
      <w:r>
        <w:rPr>
          <w:rFonts w:hint="eastAsia" w:cs="方正仿宋_GBK" w:asciiTheme="minorEastAsia" w:hAnsiTheme="minorEastAsia"/>
          <w:sz w:val="24"/>
          <w:lang w:eastAsia="zh-CN"/>
        </w:rPr>
        <w:t>供应商</w:t>
      </w:r>
      <w:r>
        <w:rPr>
          <w:rFonts w:hint="eastAsia" w:cs="方正仿宋_GBK" w:asciiTheme="minorEastAsia" w:hAnsiTheme="minorEastAsia"/>
          <w:sz w:val="24"/>
        </w:rPr>
        <w:t>需能够提供不限于比亚迪秦、广汽埃安S、广汽埃安Y、长安启源、深蓝L06等小型轿车，别克GL8等商务车，丰田汉兰达、哈弗H6等越野车，1</w:t>
      </w:r>
      <w:r>
        <w:rPr>
          <w:rFonts w:hint="eastAsia" w:cs="方正仿宋_GBK" w:asciiTheme="minorEastAsia" w:hAnsiTheme="minorEastAsia"/>
          <w:sz w:val="24"/>
          <w:lang w:val="en-US" w:eastAsia="zh-CN"/>
        </w:rPr>
        <w:t>7</w:t>
      </w:r>
      <w:r>
        <w:rPr>
          <w:rFonts w:hint="eastAsia" w:cs="方正仿宋_GBK" w:asciiTheme="minorEastAsia" w:hAnsiTheme="minorEastAsia"/>
          <w:sz w:val="24"/>
        </w:rPr>
        <w:t>-23座考斯特汽车，新能源汽车，以及35座及以上大型客车，各类汽车须为</w:t>
      </w:r>
      <w:r>
        <w:rPr>
          <w:rFonts w:hint="eastAsia" w:cs="方正仿宋_GBK" w:asciiTheme="minorEastAsia" w:hAnsiTheme="minorEastAsia"/>
          <w:sz w:val="24"/>
          <w:lang w:eastAsia="zh-CN"/>
        </w:rPr>
        <w:t>供应商</w:t>
      </w:r>
      <w:r>
        <w:rPr>
          <w:rFonts w:hint="eastAsia" w:cs="方正仿宋_GBK" w:asciiTheme="minorEastAsia" w:hAnsiTheme="minorEastAsia"/>
          <w:sz w:val="24"/>
        </w:rPr>
        <w:t>自有车辆，车龄</w:t>
      </w:r>
      <w:r>
        <w:rPr>
          <w:rFonts w:hint="eastAsia" w:cs="方正仿宋_GBK" w:asciiTheme="minorEastAsia" w:hAnsiTheme="minorEastAsia"/>
          <w:sz w:val="24"/>
          <w:lang w:val="en-US" w:eastAsia="zh-CN"/>
        </w:rPr>
        <w:t>6</w:t>
      </w:r>
      <w:r>
        <w:rPr>
          <w:rFonts w:hint="eastAsia" w:cs="方正仿宋_GBK" w:asciiTheme="minorEastAsia" w:hAnsiTheme="minorEastAsia"/>
          <w:sz w:val="24"/>
        </w:rPr>
        <w:t>年以内、里程</w:t>
      </w:r>
      <w:r>
        <w:rPr>
          <w:rFonts w:hint="eastAsia" w:cs="方正仿宋_GBK" w:asciiTheme="minorEastAsia" w:hAnsiTheme="minorEastAsia"/>
          <w:sz w:val="24"/>
          <w:lang w:val="en-US" w:eastAsia="zh-CN"/>
        </w:rPr>
        <w:t>30</w:t>
      </w:r>
      <w:r>
        <w:rPr>
          <w:rFonts w:hint="eastAsia" w:cs="方正仿宋_GBK" w:asciiTheme="minorEastAsia" w:hAnsiTheme="minorEastAsia"/>
          <w:sz w:val="24"/>
        </w:rPr>
        <w:t>万公里以内，且具有租赁车辆备案证（若具有有效期内的道路运输许可证视同满足）。上述车辆及数量以在重庆市公安局车辆管理所登记为准，租赁车辆备案证或道路运输许可证以在重庆市（含区县）道路运输管理部门取得为准。</w:t>
      </w:r>
    </w:p>
    <w:p w14:paraId="1E3F4CDA">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（三）供应商</w:t>
      </w:r>
      <w:r>
        <w:rPr>
          <w:rFonts w:hint="eastAsia" w:cs="方正仿宋_GBK" w:asciiTheme="minorEastAsia" w:hAnsiTheme="minorEastAsia"/>
          <w:sz w:val="24"/>
        </w:rPr>
        <w:t>必须为提供的可租车辆投保营运交强险和营运保险。（响应文件中提供证明材料复印件并加盖</w:t>
      </w:r>
      <w:r>
        <w:rPr>
          <w:rFonts w:hint="eastAsia" w:cs="方正仿宋_GBK" w:asciiTheme="minorEastAsia" w:hAnsiTheme="minorEastAsia"/>
          <w:sz w:val="24"/>
          <w:lang w:eastAsia="zh-CN"/>
        </w:rPr>
        <w:t>供应商</w:t>
      </w:r>
      <w:r>
        <w:rPr>
          <w:rFonts w:hint="eastAsia" w:cs="方正仿宋_GBK" w:asciiTheme="minorEastAsia" w:hAnsiTheme="minorEastAsia"/>
          <w:sz w:val="24"/>
        </w:rPr>
        <w:t>公章）。</w:t>
      </w:r>
    </w:p>
    <w:p w14:paraId="0982EDD5">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（四）供应商</w:t>
      </w:r>
      <w:r>
        <w:rPr>
          <w:rFonts w:hint="eastAsia" w:cs="方正仿宋_GBK" w:asciiTheme="minorEastAsia" w:hAnsiTheme="minorEastAsia"/>
          <w:sz w:val="24"/>
        </w:rPr>
        <w:t>除按国家规定投保的交强险外，须向保险公司投保其他必要足额保险，包括：每辆车购置第三者责任险、承运人责任险、驾乘人员责任险等（响应文件中提供证明材料复印件并加盖</w:t>
      </w:r>
      <w:r>
        <w:rPr>
          <w:rFonts w:hint="eastAsia" w:cs="方正仿宋_GBK" w:asciiTheme="minorEastAsia" w:hAnsiTheme="minorEastAsia"/>
          <w:sz w:val="24"/>
          <w:lang w:eastAsia="zh-CN"/>
        </w:rPr>
        <w:t>供应商</w:t>
      </w:r>
      <w:r>
        <w:rPr>
          <w:rFonts w:hint="eastAsia" w:cs="方正仿宋_GBK" w:asciiTheme="minorEastAsia" w:hAnsiTheme="minorEastAsia"/>
          <w:sz w:val="24"/>
        </w:rPr>
        <w:t>公章）。</w:t>
      </w:r>
    </w:p>
    <w:p w14:paraId="541C2A95">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（五）供应商</w:t>
      </w:r>
      <w:r>
        <w:rPr>
          <w:rFonts w:hint="eastAsia" w:cs="方正仿宋_GBK" w:asciiTheme="minorEastAsia" w:hAnsiTheme="minorEastAsia"/>
          <w:sz w:val="24"/>
        </w:rPr>
        <w:t>必须做好车辆的日常维护检查、驾驶员安全培训工作。所提供车辆必须干净、整洁，驾驶员在提供服务期间必须接受</w:t>
      </w:r>
      <w:r>
        <w:rPr>
          <w:rFonts w:hint="eastAsia" w:cs="方正仿宋_GBK" w:asciiTheme="minorEastAsia" w:hAnsiTheme="minorEastAsia"/>
          <w:sz w:val="24"/>
          <w:lang w:eastAsia="zh-CN"/>
        </w:rPr>
        <w:t>邀请人</w:t>
      </w:r>
      <w:r>
        <w:rPr>
          <w:rFonts w:hint="eastAsia" w:cs="方正仿宋_GBK" w:asciiTheme="minorEastAsia" w:hAnsiTheme="minorEastAsia"/>
          <w:sz w:val="24"/>
        </w:rPr>
        <w:t>的管理，包括但不限于车辆检查、安全督促、建议指导等。车辆、驾驶员不符合约定或有安全隐患、瑕疵，或因</w:t>
      </w:r>
      <w:r>
        <w:rPr>
          <w:rFonts w:hint="eastAsia" w:cs="方正仿宋_GBK" w:asciiTheme="minorEastAsia" w:hAnsiTheme="minorEastAsia"/>
          <w:sz w:val="24"/>
          <w:lang w:eastAsia="zh-CN"/>
        </w:rPr>
        <w:t>供应商</w:t>
      </w:r>
      <w:r>
        <w:rPr>
          <w:rFonts w:hint="eastAsia" w:cs="方正仿宋_GBK" w:asciiTheme="minorEastAsia" w:hAnsiTheme="minorEastAsia"/>
          <w:sz w:val="24"/>
        </w:rPr>
        <w:t>原因导致行程延误的，</w:t>
      </w:r>
      <w:r>
        <w:rPr>
          <w:rFonts w:hint="eastAsia" w:cs="方正仿宋_GBK" w:asciiTheme="minorEastAsia" w:hAnsiTheme="minorEastAsia"/>
          <w:sz w:val="24"/>
          <w:lang w:eastAsia="zh-CN"/>
        </w:rPr>
        <w:t>邀请人</w:t>
      </w:r>
      <w:r>
        <w:rPr>
          <w:rFonts w:hint="eastAsia" w:cs="方正仿宋_GBK" w:asciiTheme="minorEastAsia" w:hAnsiTheme="minorEastAsia"/>
          <w:sz w:val="24"/>
        </w:rPr>
        <w:t>有权要求</w:t>
      </w:r>
      <w:r>
        <w:rPr>
          <w:rFonts w:hint="eastAsia" w:cs="方正仿宋_GBK" w:asciiTheme="minorEastAsia" w:hAnsiTheme="minorEastAsia"/>
          <w:sz w:val="24"/>
          <w:lang w:eastAsia="zh-CN"/>
        </w:rPr>
        <w:t>供应商</w:t>
      </w:r>
      <w:r>
        <w:rPr>
          <w:rFonts w:hint="eastAsia" w:cs="方正仿宋_GBK" w:asciiTheme="minorEastAsia" w:hAnsiTheme="minorEastAsia"/>
          <w:sz w:val="24"/>
        </w:rPr>
        <w:t>立即调换合适的车辆或驾驶员，产生的费用及造成的损失全部由</w:t>
      </w:r>
      <w:r>
        <w:rPr>
          <w:rFonts w:hint="eastAsia" w:cs="方正仿宋_GBK" w:asciiTheme="minorEastAsia" w:hAnsiTheme="minorEastAsia"/>
          <w:sz w:val="24"/>
          <w:lang w:eastAsia="zh-CN"/>
        </w:rPr>
        <w:t>供应商</w:t>
      </w:r>
      <w:r>
        <w:rPr>
          <w:rFonts w:hint="eastAsia" w:cs="方正仿宋_GBK" w:asciiTheme="minorEastAsia" w:hAnsiTheme="minorEastAsia"/>
          <w:sz w:val="24"/>
        </w:rPr>
        <w:t>承担。</w:t>
      </w:r>
    </w:p>
    <w:p w14:paraId="5DFC813B">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（六）</w:t>
      </w:r>
      <w:r>
        <w:rPr>
          <w:rFonts w:hint="eastAsia" w:cs="方正仿宋_GBK" w:asciiTheme="minorEastAsia" w:hAnsiTheme="minorEastAsia"/>
          <w:sz w:val="24"/>
        </w:rPr>
        <w:t>车辆租赁期间，出现机械故障等情况，无法正常行驶，应立即替换同类型车辆供</w:t>
      </w:r>
      <w:r>
        <w:rPr>
          <w:rFonts w:hint="eastAsia" w:cs="方正仿宋_GBK" w:asciiTheme="minorEastAsia" w:hAnsiTheme="minorEastAsia"/>
          <w:sz w:val="24"/>
          <w:lang w:eastAsia="zh-CN"/>
        </w:rPr>
        <w:t>邀请人</w:t>
      </w:r>
      <w:r>
        <w:rPr>
          <w:rFonts w:hint="eastAsia" w:cs="方正仿宋_GBK" w:asciiTheme="minorEastAsia" w:hAnsiTheme="minorEastAsia"/>
          <w:sz w:val="24"/>
        </w:rPr>
        <w:t>使用。</w:t>
      </w:r>
    </w:p>
    <w:p w14:paraId="2D789D5E">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（七）供应商</w:t>
      </w:r>
      <w:r>
        <w:rPr>
          <w:rFonts w:hint="eastAsia" w:cs="方正仿宋_GBK" w:asciiTheme="minorEastAsia" w:hAnsiTheme="minorEastAsia"/>
          <w:sz w:val="24"/>
        </w:rPr>
        <w:t>应设置并公布服务电话、投诉电话，服务电话24小时有人值班，应及时处理</w:t>
      </w:r>
      <w:r>
        <w:rPr>
          <w:rFonts w:hint="eastAsia" w:cs="方正仿宋_GBK" w:asciiTheme="minorEastAsia" w:hAnsiTheme="minorEastAsia"/>
          <w:sz w:val="24"/>
          <w:lang w:eastAsia="zh-CN"/>
        </w:rPr>
        <w:t>邀请人</w:t>
      </w:r>
      <w:r>
        <w:rPr>
          <w:rFonts w:hint="eastAsia" w:cs="方正仿宋_GBK" w:asciiTheme="minorEastAsia" w:hAnsiTheme="minorEastAsia"/>
          <w:sz w:val="24"/>
        </w:rPr>
        <w:t>相关投诉并定期回访。</w:t>
      </w:r>
    </w:p>
    <w:p w14:paraId="63D37CE0">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（八）</w:t>
      </w:r>
      <w:r>
        <w:rPr>
          <w:rFonts w:hint="eastAsia" w:cs="方正仿宋_GBK" w:asciiTheme="minorEastAsia" w:hAnsiTheme="minorEastAsia"/>
          <w:sz w:val="24"/>
        </w:rPr>
        <w:t>单日行驶累计时间（含往返空载）超过8小时、单日行程600公里及以上或高速公路行程800公里及以上的，</w:t>
      </w:r>
      <w:r>
        <w:rPr>
          <w:rFonts w:hint="eastAsia" w:cs="方正仿宋_GBK" w:asciiTheme="minorEastAsia" w:hAnsiTheme="minorEastAsia"/>
          <w:sz w:val="24"/>
          <w:lang w:eastAsia="zh-CN"/>
        </w:rPr>
        <w:t>供应商</w:t>
      </w:r>
      <w:r>
        <w:rPr>
          <w:rFonts w:hint="eastAsia" w:cs="方正仿宋_GBK" w:asciiTheme="minorEastAsia" w:hAnsiTheme="minorEastAsia"/>
          <w:sz w:val="24"/>
        </w:rPr>
        <w:t>须提供双驾驶员。</w:t>
      </w:r>
    </w:p>
    <w:p w14:paraId="6CB76629">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（九）</w:t>
      </w:r>
      <w:r>
        <w:rPr>
          <w:rFonts w:hint="eastAsia" w:cs="方正仿宋_GBK" w:asciiTheme="minorEastAsia" w:hAnsiTheme="minorEastAsia"/>
          <w:sz w:val="24"/>
        </w:rPr>
        <w:t>服务本项目人员的劳动报酬、劳保用品、社会保险、食宿、安全等均由</w:t>
      </w:r>
      <w:r>
        <w:rPr>
          <w:rFonts w:hint="eastAsia" w:cs="方正仿宋_GBK" w:asciiTheme="minorEastAsia" w:hAnsiTheme="minorEastAsia"/>
          <w:sz w:val="24"/>
          <w:lang w:eastAsia="zh-CN"/>
        </w:rPr>
        <w:t>供应商</w:t>
      </w:r>
      <w:r>
        <w:rPr>
          <w:rFonts w:hint="eastAsia" w:cs="方正仿宋_GBK" w:asciiTheme="minorEastAsia" w:hAnsiTheme="minorEastAsia"/>
          <w:sz w:val="24"/>
        </w:rPr>
        <w:t>自行负责，与</w:t>
      </w:r>
      <w:r>
        <w:rPr>
          <w:rFonts w:hint="eastAsia" w:cs="方正仿宋_GBK" w:asciiTheme="minorEastAsia" w:hAnsiTheme="minorEastAsia"/>
          <w:sz w:val="24"/>
          <w:lang w:eastAsia="zh-CN"/>
        </w:rPr>
        <w:t>邀请人</w:t>
      </w:r>
      <w:r>
        <w:rPr>
          <w:rFonts w:hint="eastAsia" w:cs="方正仿宋_GBK" w:asciiTheme="minorEastAsia" w:hAnsiTheme="minorEastAsia"/>
          <w:sz w:val="24"/>
        </w:rPr>
        <w:t>之间不存在任何意义上的劳动关系或劳务关系。</w:t>
      </w:r>
    </w:p>
    <w:p w14:paraId="4BDE7C54">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（十）供应商</w:t>
      </w:r>
      <w:r>
        <w:rPr>
          <w:rFonts w:hint="eastAsia" w:cs="方正仿宋_GBK" w:asciiTheme="minorEastAsia" w:hAnsiTheme="minorEastAsia"/>
          <w:sz w:val="24"/>
        </w:rPr>
        <w:t>为本项目提供的驾驶员需取得合法有效的机动车驾驶证并有10年以上从业经验，无犯罪记录、心理健康。</w:t>
      </w:r>
      <w:r>
        <w:rPr>
          <w:rFonts w:hint="eastAsia" w:cs="方正仿宋_GBK" w:asciiTheme="minorEastAsia" w:hAnsiTheme="minorEastAsia"/>
          <w:sz w:val="24"/>
          <w:lang w:eastAsia="zh-CN"/>
        </w:rPr>
        <w:t>供应商</w:t>
      </w:r>
      <w:r>
        <w:rPr>
          <w:rFonts w:hint="eastAsia" w:cs="方正仿宋_GBK" w:asciiTheme="minorEastAsia" w:hAnsiTheme="minorEastAsia"/>
          <w:sz w:val="24"/>
        </w:rPr>
        <w:t>需配合</w:t>
      </w:r>
      <w:r>
        <w:rPr>
          <w:rFonts w:hint="eastAsia" w:cs="方正仿宋_GBK" w:asciiTheme="minorEastAsia" w:hAnsiTheme="minorEastAsia"/>
          <w:sz w:val="24"/>
          <w:lang w:eastAsia="zh-CN"/>
        </w:rPr>
        <w:t>邀请人</w:t>
      </w:r>
      <w:r>
        <w:rPr>
          <w:rFonts w:hint="eastAsia" w:cs="方正仿宋_GBK" w:asciiTheme="minorEastAsia" w:hAnsiTheme="minorEastAsia"/>
          <w:sz w:val="24"/>
        </w:rPr>
        <w:t>对驾驶员的政审，政审合格方可执行出车任务。</w:t>
      </w:r>
    </w:p>
    <w:p w14:paraId="606AF0FA">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（十一）供应商</w:t>
      </w:r>
      <w:r>
        <w:rPr>
          <w:rFonts w:hint="eastAsia" w:cs="方正仿宋_GBK" w:asciiTheme="minorEastAsia" w:hAnsiTheme="minorEastAsia"/>
          <w:sz w:val="24"/>
        </w:rPr>
        <w:t>驾驶员着装仪表必须正式、得体，行为要礼貌、文明、规范。202</w:t>
      </w:r>
      <w:r>
        <w:rPr>
          <w:rFonts w:hint="eastAsia" w:cs="方正仿宋_GBK" w:asciiTheme="minorEastAsia" w:hAnsiTheme="minorEastAsia"/>
          <w:sz w:val="24"/>
          <w:lang w:val="en-US" w:eastAsia="zh-CN"/>
        </w:rPr>
        <w:t>4</w:t>
      </w:r>
      <w:r>
        <w:rPr>
          <w:rFonts w:hint="eastAsia" w:cs="方正仿宋_GBK" w:asciiTheme="minorEastAsia" w:hAnsiTheme="minorEastAsia"/>
          <w:sz w:val="24"/>
        </w:rPr>
        <w:t>年5月至今，</w:t>
      </w:r>
      <w:r>
        <w:rPr>
          <w:rFonts w:hint="eastAsia" w:cs="方正仿宋_GBK" w:asciiTheme="minorEastAsia" w:hAnsiTheme="minorEastAsia"/>
          <w:sz w:val="24"/>
          <w:lang w:eastAsia="zh-CN"/>
        </w:rPr>
        <w:t>供应商</w:t>
      </w:r>
      <w:r>
        <w:rPr>
          <w:rFonts w:hint="eastAsia" w:cs="方正仿宋_GBK" w:asciiTheme="minorEastAsia" w:hAnsiTheme="minorEastAsia"/>
          <w:sz w:val="24"/>
        </w:rPr>
        <w:t>提供车辆租赁服务的驾驶员驾驶证不得出现扣分情况，且驾驶车辆不得出现责任事故。驾驶过程中驾驶员严禁</w:t>
      </w:r>
      <w:r>
        <w:rPr>
          <w:rFonts w:hint="eastAsia" w:cs="方正仿宋_GBK" w:asciiTheme="minorEastAsia" w:hAnsiTheme="minorEastAsia"/>
          <w:sz w:val="24"/>
          <w:lang w:eastAsia="zh-CN"/>
        </w:rPr>
        <w:t>手持话机</w:t>
      </w:r>
      <w:r>
        <w:rPr>
          <w:rFonts w:hint="eastAsia" w:cs="方正仿宋_GBK" w:asciiTheme="minorEastAsia" w:hAnsiTheme="minorEastAsia"/>
          <w:sz w:val="24"/>
        </w:rPr>
        <w:t>接打电话</w:t>
      </w:r>
      <w:r>
        <w:rPr>
          <w:rFonts w:hint="eastAsia" w:cs="方正仿宋_GBK" w:asciiTheme="minorEastAsia" w:hAnsiTheme="minorEastAsia"/>
          <w:sz w:val="24"/>
          <w:lang w:eastAsia="zh-CN"/>
        </w:rPr>
        <w:t>，</w:t>
      </w:r>
      <w:r>
        <w:rPr>
          <w:rFonts w:hint="eastAsia" w:cs="方正仿宋_GBK" w:asciiTheme="minorEastAsia" w:hAnsiTheme="minorEastAsia"/>
          <w:sz w:val="24"/>
        </w:rPr>
        <w:t>严禁使用手机</w:t>
      </w:r>
      <w:r>
        <w:rPr>
          <w:rFonts w:hint="eastAsia" w:cs="方正仿宋_GBK" w:asciiTheme="minorEastAsia" w:hAnsiTheme="minorEastAsia"/>
          <w:sz w:val="24"/>
          <w:lang w:eastAsia="zh-CN"/>
        </w:rPr>
        <w:t>进行工作以外的其它活动</w:t>
      </w:r>
      <w:r>
        <w:rPr>
          <w:rFonts w:hint="eastAsia" w:cs="方正仿宋_GBK" w:asciiTheme="minorEastAsia" w:hAnsiTheme="minorEastAsia"/>
          <w:sz w:val="24"/>
        </w:rPr>
        <w:t>。</w:t>
      </w:r>
    </w:p>
    <w:p w14:paraId="74ED6DC5">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（十二）</w:t>
      </w:r>
      <w:r>
        <w:rPr>
          <w:rFonts w:hint="eastAsia" w:cs="方正仿宋_GBK" w:asciiTheme="minorEastAsia" w:hAnsiTheme="minorEastAsia"/>
          <w:sz w:val="24"/>
        </w:rPr>
        <w:t>用车过程中，车辆应在约定出发时间前</w:t>
      </w:r>
      <w:r>
        <w:rPr>
          <w:rFonts w:hint="eastAsia" w:cs="方正仿宋_GBK" w:asciiTheme="minorEastAsia" w:hAnsiTheme="minorEastAsia"/>
          <w:sz w:val="24"/>
          <w:lang w:val="en-US" w:eastAsia="zh-CN"/>
        </w:rPr>
        <w:t>2</w:t>
      </w:r>
      <w:r>
        <w:rPr>
          <w:rFonts w:hint="eastAsia" w:cs="方正仿宋_GBK" w:asciiTheme="minorEastAsia" w:hAnsiTheme="minorEastAsia"/>
          <w:sz w:val="24"/>
        </w:rPr>
        <w:t>0分钟到达指定位置，等待乘客上车。如需紧急服务，</w:t>
      </w:r>
      <w:r>
        <w:rPr>
          <w:rFonts w:hint="eastAsia" w:cs="方正仿宋_GBK" w:asciiTheme="minorEastAsia" w:hAnsiTheme="minorEastAsia"/>
          <w:sz w:val="24"/>
          <w:lang w:val="en-US" w:eastAsia="zh-CN"/>
        </w:rPr>
        <w:t>6</w:t>
      </w:r>
      <w:r>
        <w:rPr>
          <w:rFonts w:hint="eastAsia" w:cs="方正仿宋_GBK" w:asciiTheme="minorEastAsia" w:hAnsiTheme="minorEastAsia"/>
          <w:sz w:val="24"/>
        </w:rPr>
        <w:t>0分钟以内车辆应当到位。</w:t>
      </w:r>
    </w:p>
    <w:p w14:paraId="6FE4B713">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（十三）供应商</w:t>
      </w:r>
      <w:r>
        <w:rPr>
          <w:rFonts w:hint="eastAsia" w:cs="方正仿宋_GBK" w:asciiTheme="minorEastAsia" w:hAnsiTheme="minorEastAsia"/>
          <w:sz w:val="24"/>
        </w:rPr>
        <w:t>在服务过程中不得擅自终止</w:t>
      </w:r>
      <w:r>
        <w:rPr>
          <w:rFonts w:hint="eastAsia" w:cs="方正仿宋_GBK" w:asciiTheme="minorEastAsia" w:hAnsiTheme="minorEastAsia"/>
          <w:sz w:val="24"/>
          <w:lang w:eastAsia="zh-CN"/>
        </w:rPr>
        <w:t>协议</w:t>
      </w:r>
      <w:r>
        <w:rPr>
          <w:rFonts w:hint="eastAsia" w:cs="方正仿宋_GBK" w:asciiTheme="minorEastAsia" w:hAnsiTheme="minorEastAsia"/>
          <w:sz w:val="24"/>
        </w:rPr>
        <w:t>，拒载乘车人员；不得中途擅自承接其他业务。</w:t>
      </w:r>
    </w:p>
    <w:p w14:paraId="51A5160F">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（十四）供应商</w:t>
      </w:r>
      <w:r>
        <w:rPr>
          <w:rFonts w:hint="eastAsia" w:cs="方正仿宋_GBK" w:asciiTheme="minorEastAsia" w:hAnsiTheme="minorEastAsia"/>
          <w:sz w:val="24"/>
        </w:rPr>
        <w:t>不得限制</w:t>
      </w:r>
      <w:r>
        <w:rPr>
          <w:rFonts w:hint="eastAsia" w:cs="方正仿宋_GBK" w:asciiTheme="minorEastAsia" w:hAnsiTheme="minorEastAsia"/>
          <w:sz w:val="24"/>
          <w:lang w:eastAsia="zh-CN"/>
        </w:rPr>
        <w:t>邀请人</w:t>
      </w:r>
      <w:r>
        <w:rPr>
          <w:rFonts w:hint="eastAsia" w:cs="方正仿宋_GBK" w:asciiTheme="minorEastAsia" w:hAnsiTheme="minorEastAsia"/>
          <w:sz w:val="24"/>
        </w:rPr>
        <w:t>用车需求，不得限制和约束</w:t>
      </w:r>
      <w:r>
        <w:rPr>
          <w:rFonts w:hint="eastAsia" w:cs="方正仿宋_GBK" w:asciiTheme="minorEastAsia" w:hAnsiTheme="minorEastAsia"/>
          <w:sz w:val="24"/>
          <w:lang w:eastAsia="zh-CN"/>
        </w:rPr>
        <w:t>邀请人</w:t>
      </w:r>
      <w:r>
        <w:rPr>
          <w:rFonts w:hint="eastAsia" w:cs="方正仿宋_GBK" w:asciiTheme="minorEastAsia" w:hAnsiTheme="minorEastAsia"/>
          <w:sz w:val="24"/>
        </w:rPr>
        <w:t>只能租用</w:t>
      </w:r>
      <w:r>
        <w:rPr>
          <w:rFonts w:hint="eastAsia" w:cs="方正仿宋_GBK" w:asciiTheme="minorEastAsia" w:hAnsiTheme="minorEastAsia"/>
          <w:sz w:val="24"/>
          <w:lang w:eastAsia="zh-CN"/>
        </w:rPr>
        <w:t>供应商</w:t>
      </w:r>
      <w:r>
        <w:rPr>
          <w:rFonts w:hint="eastAsia" w:cs="方正仿宋_GBK" w:asciiTheme="minorEastAsia" w:hAnsiTheme="minorEastAsia"/>
          <w:sz w:val="24"/>
        </w:rPr>
        <w:t>的车辆。</w:t>
      </w:r>
    </w:p>
    <w:p w14:paraId="6C740E88">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（十五）供应商</w:t>
      </w:r>
      <w:r>
        <w:rPr>
          <w:rFonts w:hint="eastAsia" w:cs="方正仿宋_GBK" w:asciiTheme="minorEastAsia" w:hAnsiTheme="minorEastAsia"/>
          <w:sz w:val="24"/>
        </w:rPr>
        <w:t>其他服务标准应不低于重庆市汽车租赁管理相关政策规定。</w:t>
      </w:r>
    </w:p>
    <w:p w14:paraId="657CBC3B">
      <w:pPr>
        <w:spacing w:line="500" w:lineRule="exact"/>
        <w:ind w:firstLine="480" w:firstLineChars="200"/>
        <w:rPr>
          <w:rFonts w:hint="eastAsia" w:cs="方正仿宋_GBK" w:asciiTheme="minorEastAsia" w:hAnsiTheme="minorEastAsia"/>
          <w:sz w:val="24"/>
        </w:rPr>
      </w:pPr>
      <w:r>
        <w:rPr>
          <w:rFonts w:hint="eastAsia" w:cs="方正仿宋_GBK" w:asciiTheme="minorEastAsia" w:hAnsiTheme="minorEastAsia"/>
          <w:sz w:val="24"/>
          <w:lang w:eastAsia="zh-CN"/>
        </w:rPr>
        <w:t>（十六）邀请人</w:t>
      </w:r>
      <w:r>
        <w:rPr>
          <w:rFonts w:hint="eastAsia" w:cs="方正仿宋_GBK" w:asciiTheme="minorEastAsia" w:hAnsiTheme="minorEastAsia"/>
          <w:sz w:val="24"/>
        </w:rPr>
        <w:t>仅接受</w:t>
      </w:r>
      <w:r>
        <w:rPr>
          <w:rFonts w:hint="eastAsia" w:cs="方正仿宋_GBK" w:asciiTheme="minorEastAsia" w:hAnsiTheme="minorEastAsia"/>
          <w:sz w:val="24"/>
          <w:lang w:eastAsia="zh-CN"/>
        </w:rPr>
        <w:t>供应商</w:t>
      </w:r>
      <w:r>
        <w:rPr>
          <w:rFonts w:hint="eastAsia" w:cs="方正仿宋_GBK" w:asciiTheme="minorEastAsia" w:hAnsiTheme="minorEastAsia"/>
          <w:sz w:val="24"/>
        </w:rPr>
        <w:t>自有车辆及驾驶员服务，不接受</w:t>
      </w:r>
      <w:r>
        <w:rPr>
          <w:rFonts w:hint="eastAsia" w:cs="方正仿宋_GBK" w:asciiTheme="minorEastAsia" w:hAnsiTheme="minorEastAsia"/>
          <w:sz w:val="24"/>
          <w:lang w:eastAsia="zh-CN"/>
        </w:rPr>
        <w:t>供应商</w:t>
      </w:r>
      <w:r>
        <w:rPr>
          <w:rFonts w:hint="eastAsia" w:cs="方正仿宋_GBK" w:asciiTheme="minorEastAsia" w:hAnsiTheme="minorEastAsia"/>
          <w:sz w:val="24"/>
        </w:rPr>
        <w:t>之外的第三方提供的车辆及驾驶员。</w:t>
      </w:r>
    </w:p>
    <w:p w14:paraId="0E5964F0">
      <w:pPr>
        <w:spacing w:line="500" w:lineRule="exact"/>
        <w:ind w:firstLine="480" w:firstLineChars="200"/>
        <w:rPr>
          <w:rFonts w:hint="eastAsia" w:cs="方正仿宋_GBK" w:asciiTheme="minorEastAsia" w:hAnsiTheme="minorEastAsia" w:eastAsiaTheme="minorEastAsia"/>
          <w:sz w:val="24"/>
          <w:lang w:eastAsia="zh-CN"/>
        </w:rPr>
      </w:pPr>
      <w:r>
        <w:rPr>
          <w:rFonts w:hint="eastAsia" w:cs="方正仿宋_GBK" w:asciiTheme="minorEastAsia" w:hAnsiTheme="minorEastAsia"/>
          <w:sz w:val="24"/>
          <w:lang w:eastAsia="zh-CN"/>
        </w:rPr>
        <w:t>（十七）供应商</w:t>
      </w:r>
      <w:r>
        <w:rPr>
          <w:rFonts w:hint="eastAsia" w:cs="方正仿宋_GBK" w:asciiTheme="minorEastAsia" w:hAnsiTheme="minorEastAsia"/>
          <w:sz w:val="24"/>
        </w:rPr>
        <w:t>中选后不得转包或分包</w:t>
      </w:r>
      <w:r>
        <w:rPr>
          <w:rFonts w:hint="eastAsia" w:cs="方正仿宋_GBK" w:asciiTheme="minorEastAsia" w:hAnsiTheme="minorEastAsia"/>
          <w:sz w:val="24"/>
          <w:lang w:eastAsia="zh-CN"/>
        </w:rPr>
        <w:t>。</w:t>
      </w:r>
    </w:p>
    <w:p w14:paraId="2607A168">
      <w:pPr>
        <w:spacing w:line="500" w:lineRule="exact"/>
        <w:ind w:firstLine="480" w:firstLineChars="200"/>
        <w:rPr>
          <w:rFonts w:hint="eastAsia" w:cs="方正仿宋_GBK" w:asciiTheme="minorEastAsia" w:hAnsiTheme="minorEastAsia"/>
          <w:sz w:val="24"/>
        </w:rPr>
        <w:sectPr>
          <w:pgSz w:w="11907" w:h="16840"/>
          <w:pgMar w:top="1134" w:right="1191" w:bottom="1134" w:left="1417" w:header="851" w:footer="680" w:gutter="0"/>
          <w:pgNumType w:fmt="decimal"/>
          <w:cols w:space="720" w:num="1"/>
          <w:docGrid w:linePitch="312" w:charSpace="0"/>
        </w:sectPr>
      </w:pPr>
    </w:p>
    <w:p w14:paraId="18553F2E">
      <w:pPr>
        <w:pStyle w:val="20"/>
        <w:keepNext/>
        <w:keepLines/>
        <w:pageBreakBefore w:val="0"/>
        <w:widowControl w:val="0"/>
        <w:numPr>
          <w:ilvl w:val="0"/>
          <w:numId w:val="0"/>
        </w:numPr>
        <w:kinsoku/>
        <w:wordWrap/>
        <w:overflowPunct/>
        <w:topLinePunct w:val="0"/>
        <w:autoSpaceDE/>
        <w:autoSpaceDN/>
        <w:bidi w:val="0"/>
        <w:adjustRightInd/>
        <w:snapToGrid/>
        <w:spacing w:before="0" w:line="240" w:lineRule="auto"/>
        <w:textAlignment w:val="auto"/>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eastAsia="zh-CN"/>
        </w:rPr>
        <w:t>第三篇</w:t>
      </w:r>
      <w:r>
        <w:rPr>
          <w:rFonts w:hint="eastAsia" w:ascii="方正小标宋_GBK" w:hAnsi="方正小标宋_GBK" w:eastAsia="方正小标宋_GBK" w:cs="方正小标宋_GBK"/>
          <w:sz w:val="36"/>
          <w:szCs w:val="36"/>
          <w:lang w:val="en-US" w:eastAsia="zh-CN"/>
        </w:rPr>
        <w:t xml:space="preserve">  项目商务需求</w:t>
      </w:r>
    </w:p>
    <w:p w14:paraId="54C39C5F">
      <w:pPr>
        <w:spacing w:line="500" w:lineRule="exact"/>
        <w:ind w:firstLine="482" w:firstLineChars="200"/>
        <w:rPr>
          <w:rFonts w:hint="eastAsia" w:cs="方正仿宋_GBK" w:asciiTheme="minorEastAsia" w:hAnsiTheme="minorEastAsia"/>
          <w:sz w:val="24"/>
          <w:szCs w:val="24"/>
        </w:rPr>
      </w:pPr>
      <w:r>
        <w:rPr>
          <w:rFonts w:hint="eastAsia" w:cs="方正仿宋_GBK" w:asciiTheme="minorEastAsia" w:hAnsiTheme="minorEastAsia"/>
          <w:b/>
          <w:bCs/>
          <w:sz w:val="24"/>
          <w:lang w:eastAsia="zh-CN"/>
        </w:rPr>
        <w:t>一、</w:t>
      </w:r>
      <w:r>
        <w:rPr>
          <w:rFonts w:hint="eastAsia" w:cs="方正仿宋_GBK" w:asciiTheme="minorEastAsia" w:hAnsiTheme="minorEastAsia"/>
          <w:b/>
          <w:bCs/>
          <w:sz w:val="24"/>
          <w:szCs w:val="24"/>
        </w:rPr>
        <w:t>服务期限：</w:t>
      </w:r>
      <w:r>
        <w:rPr>
          <w:rFonts w:hint="eastAsia" w:cs="方正仿宋_GBK" w:asciiTheme="minorEastAsia" w:hAnsiTheme="minorEastAsia"/>
          <w:sz w:val="24"/>
          <w:szCs w:val="24"/>
        </w:rPr>
        <w:t>车辆租赁合同采取“一年一签”的方式，基础合同期为一年。若年度考核评分达到80分及以上，可予以续签，累计最长签约期限为三年。</w:t>
      </w:r>
    </w:p>
    <w:p w14:paraId="41A39002">
      <w:pPr>
        <w:spacing w:line="500" w:lineRule="exact"/>
        <w:ind w:firstLine="482" w:firstLineChars="200"/>
        <w:rPr>
          <w:rFonts w:hint="eastAsia" w:cs="方正仿宋_GBK" w:asciiTheme="minorEastAsia" w:hAnsiTheme="minorEastAsia"/>
          <w:sz w:val="24"/>
          <w:szCs w:val="24"/>
        </w:rPr>
      </w:pPr>
      <w:r>
        <w:rPr>
          <w:rFonts w:hint="eastAsia" w:cs="方正仿宋_GBK" w:asciiTheme="minorEastAsia" w:hAnsiTheme="minorEastAsia"/>
          <w:b/>
          <w:bCs/>
          <w:sz w:val="24"/>
          <w:szCs w:val="24"/>
          <w:lang w:eastAsia="zh-CN"/>
        </w:rPr>
        <w:t>二、</w:t>
      </w:r>
      <w:r>
        <w:rPr>
          <w:rFonts w:hint="eastAsia" w:cs="方正仿宋_GBK" w:asciiTheme="minorEastAsia" w:hAnsiTheme="minorEastAsia"/>
          <w:b/>
          <w:bCs/>
          <w:sz w:val="24"/>
          <w:szCs w:val="24"/>
        </w:rPr>
        <w:t>服务地点：</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指定地点。</w:t>
      </w:r>
    </w:p>
    <w:p w14:paraId="0103B7AE">
      <w:pPr>
        <w:spacing w:line="500" w:lineRule="exact"/>
        <w:ind w:firstLine="482" w:firstLineChars="200"/>
        <w:rPr>
          <w:rFonts w:hint="eastAsia" w:cs="方正仿宋_GBK" w:asciiTheme="minorEastAsia" w:hAnsiTheme="minorEastAsia"/>
          <w:b/>
          <w:bCs/>
          <w:sz w:val="24"/>
          <w:szCs w:val="24"/>
        </w:rPr>
      </w:pPr>
      <w:r>
        <w:rPr>
          <w:rFonts w:hint="eastAsia" w:cs="方正仿宋_GBK" w:asciiTheme="minorEastAsia" w:hAnsiTheme="minorEastAsia"/>
          <w:b/>
          <w:bCs/>
          <w:sz w:val="24"/>
          <w:szCs w:val="24"/>
          <w:lang w:eastAsia="zh-CN"/>
        </w:rPr>
        <w:t>三、</w:t>
      </w:r>
      <w:r>
        <w:rPr>
          <w:rFonts w:hint="eastAsia" w:cs="方正仿宋_GBK" w:asciiTheme="minorEastAsia" w:hAnsiTheme="minorEastAsia"/>
          <w:b/>
          <w:bCs/>
          <w:sz w:val="24"/>
          <w:szCs w:val="24"/>
        </w:rPr>
        <w:t>报价要求</w:t>
      </w:r>
    </w:p>
    <w:p w14:paraId="5A27CDAF">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（一）邀请人设置了不同车型的</w:t>
      </w:r>
      <w:r>
        <w:rPr>
          <w:rFonts w:hint="eastAsia" w:cs="方正仿宋_GBK" w:asciiTheme="minorEastAsia" w:hAnsiTheme="minorEastAsia"/>
          <w:sz w:val="24"/>
          <w:szCs w:val="24"/>
        </w:rPr>
        <w:t>车辆租赁</w:t>
      </w:r>
      <w:r>
        <w:rPr>
          <w:rFonts w:hint="eastAsia" w:cs="方正仿宋_GBK" w:asciiTheme="minorEastAsia" w:hAnsiTheme="minorEastAsia"/>
          <w:sz w:val="24"/>
          <w:szCs w:val="24"/>
          <w:lang w:eastAsia="zh-CN"/>
        </w:rPr>
        <w:t>收费标准的限</w:t>
      </w:r>
      <w:r>
        <w:rPr>
          <w:rFonts w:hint="eastAsia" w:cs="方正仿宋_GBK" w:asciiTheme="minorEastAsia" w:hAnsiTheme="minorEastAsia"/>
          <w:sz w:val="24"/>
          <w:szCs w:val="24"/>
        </w:rPr>
        <w:t>价（见表</w:t>
      </w:r>
      <w:r>
        <w:rPr>
          <w:rFonts w:hint="eastAsia" w:cs="方正仿宋_GBK" w:asciiTheme="minorEastAsia" w:hAnsiTheme="minorEastAsia"/>
          <w:sz w:val="24"/>
          <w:szCs w:val="24"/>
          <w:lang w:val="en-US" w:eastAsia="zh-CN"/>
        </w:rPr>
        <w:t>1、表2</w:t>
      </w:r>
      <w:r>
        <w:rPr>
          <w:rFonts w:hint="eastAsia" w:cs="方正仿宋_GBK" w:asciiTheme="minorEastAsia" w:hAnsiTheme="minorEastAsia"/>
          <w:sz w:val="24"/>
          <w:szCs w:val="24"/>
        </w:rPr>
        <w:t>）</w:t>
      </w:r>
      <w:r>
        <w:rPr>
          <w:rFonts w:hint="eastAsia" w:cs="方正仿宋_GBK" w:asciiTheme="minorEastAsia" w:hAnsiTheme="minorEastAsia"/>
          <w:sz w:val="24"/>
          <w:szCs w:val="24"/>
          <w:lang w:eastAsia="zh-CN"/>
        </w:rPr>
        <w:t>。本次报价须为折扣报价，最高限价100%，按百分比进行折扣报价（例：9.5折按95%进行填报，百分号前保留整数）</w:t>
      </w:r>
      <w:r>
        <w:rPr>
          <w:rFonts w:hint="eastAsia" w:cs="方正仿宋_GBK" w:asciiTheme="minorEastAsia" w:hAnsiTheme="minorEastAsia"/>
          <w:sz w:val="24"/>
          <w:szCs w:val="24"/>
        </w:rPr>
        <w:t>，</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的报价不得高于最高限价，否则按无效竞选处理。</w:t>
      </w:r>
    </w:p>
    <w:p w14:paraId="0E012E09">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（二）供应商</w:t>
      </w:r>
      <w:r>
        <w:rPr>
          <w:rFonts w:hint="eastAsia" w:cs="方正仿宋_GBK" w:asciiTheme="minorEastAsia" w:hAnsiTheme="minorEastAsia"/>
          <w:sz w:val="24"/>
          <w:szCs w:val="24"/>
        </w:rPr>
        <w:t>应在开标一览表中，对“竞选折扣”进行填报。</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按照竞选折扣，对车辆租赁参考价进行折扣计算，折扣计算后的价格作为实际结算价格。其中，每个车型的“竞选折扣”需分别填报。</w:t>
      </w:r>
    </w:p>
    <w:p w14:paraId="579D5FA2">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（三）</w:t>
      </w:r>
      <w:r>
        <w:rPr>
          <w:rFonts w:hint="eastAsia" w:cs="方正仿宋_GBK" w:asciiTheme="minorEastAsia" w:hAnsiTheme="minorEastAsia"/>
          <w:sz w:val="24"/>
          <w:szCs w:val="24"/>
        </w:rPr>
        <w:t>因成交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自身原因造成漏报、少报皆由其自行承担责任，</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不再补偿。</w:t>
      </w:r>
    </w:p>
    <w:p w14:paraId="41BE32DF">
      <w:pPr>
        <w:spacing w:line="500" w:lineRule="exact"/>
        <w:jc w:val="center"/>
        <w:rPr>
          <w:rFonts w:hint="eastAsia" w:cs="方正仿宋_GBK" w:asciiTheme="minorEastAsia" w:hAnsiTheme="minorEastAsia" w:eastAsiaTheme="minorEastAsia"/>
          <w:sz w:val="24"/>
          <w:szCs w:val="24"/>
          <w:lang w:eastAsia="zh-CN"/>
        </w:rPr>
      </w:pPr>
      <w:r>
        <w:rPr>
          <w:rFonts w:hint="eastAsia" w:cs="方正仿宋_GBK" w:asciiTheme="minorEastAsia" w:hAnsiTheme="minorEastAsia"/>
          <w:sz w:val="24"/>
          <w:szCs w:val="24"/>
        </w:rPr>
        <w:t>表1  即时/预约用车车辆租赁</w:t>
      </w:r>
      <w:r>
        <w:rPr>
          <w:rFonts w:hint="eastAsia" w:cs="方正仿宋_GBK" w:asciiTheme="minorEastAsia" w:hAnsiTheme="minorEastAsia"/>
          <w:sz w:val="24"/>
          <w:szCs w:val="24"/>
          <w:lang w:eastAsia="zh-CN"/>
        </w:rPr>
        <w:t>收费标准最高限价</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2664"/>
        <w:gridCol w:w="2520"/>
        <w:gridCol w:w="1653"/>
      </w:tblGrid>
      <w:tr w14:paraId="4F0E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3098" w:type="dxa"/>
            <w:gridSpan w:val="2"/>
            <w:noWrap w:val="0"/>
            <w:vAlign w:val="center"/>
          </w:tcPr>
          <w:p w14:paraId="064C22DC">
            <w:pPr>
              <w:widowControl/>
              <w:spacing w:line="360" w:lineRule="exact"/>
              <w:jc w:val="center"/>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车型</w:t>
            </w:r>
          </w:p>
        </w:tc>
        <w:tc>
          <w:tcPr>
            <w:tcW w:w="2520" w:type="dxa"/>
            <w:noWrap w:val="0"/>
            <w:vAlign w:val="center"/>
          </w:tcPr>
          <w:p w14:paraId="223EDBFE">
            <w:pPr>
              <w:widowControl/>
              <w:spacing w:line="360" w:lineRule="exact"/>
              <w:jc w:val="center"/>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即时/预约用车</w:t>
            </w:r>
          </w:p>
          <w:p w14:paraId="59D7E3E6">
            <w:pPr>
              <w:widowControl/>
              <w:spacing w:line="360" w:lineRule="exact"/>
              <w:jc w:val="center"/>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(含燃油费及驾驶员费用)，按公里数结算</w:t>
            </w:r>
          </w:p>
          <w:p w14:paraId="4C24DFC6">
            <w:pPr>
              <w:widowControl/>
              <w:spacing w:line="360" w:lineRule="exact"/>
              <w:jc w:val="center"/>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（元/公里）</w:t>
            </w:r>
          </w:p>
        </w:tc>
        <w:tc>
          <w:tcPr>
            <w:tcW w:w="1653" w:type="dxa"/>
            <w:noWrap w:val="0"/>
            <w:vAlign w:val="center"/>
          </w:tcPr>
          <w:p w14:paraId="64D6C77A">
            <w:pPr>
              <w:widowControl/>
              <w:spacing w:line="360" w:lineRule="exact"/>
              <w:jc w:val="center"/>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备注</w:t>
            </w:r>
          </w:p>
        </w:tc>
      </w:tr>
      <w:tr w14:paraId="5301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restart"/>
            <w:noWrap w:val="0"/>
            <w:vAlign w:val="center"/>
          </w:tcPr>
          <w:p w14:paraId="68333682">
            <w:pPr>
              <w:widowControl/>
              <w:spacing w:line="360" w:lineRule="exact"/>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小车</w:t>
            </w:r>
          </w:p>
        </w:tc>
        <w:tc>
          <w:tcPr>
            <w:tcW w:w="2664" w:type="dxa"/>
            <w:noWrap w:val="0"/>
            <w:vAlign w:val="center"/>
          </w:tcPr>
          <w:p w14:paraId="3B3830ED">
            <w:pPr>
              <w:widowControl/>
              <w:spacing w:line="360" w:lineRule="exact"/>
              <w:jc w:val="left"/>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中级以下轿车</w:t>
            </w:r>
          </w:p>
          <w:p w14:paraId="1474CEC2">
            <w:pPr>
              <w:widowControl/>
              <w:spacing w:line="360" w:lineRule="exact"/>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（包含比亚迪秦、广汽埃安</w:t>
            </w:r>
            <w:r>
              <w:rPr>
                <w:rFonts w:hint="eastAsia" w:ascii="Times New Roman" w:hAnsi="Times New Roman" w:eastAsia="仿宋_GB2312" w:cs="Times New Roman"/>
                <w:color w:val="auto"/>
                <w:kern w:val="0"/>
                <w:sz w:val="24"/>
                <w:szCs w:val="24"/>
                <w:highlight w:val="none"/>
                <w:lang w:val="en-US" w:eastAsia="zh-CN"/>
              </w:rPr>
              <w:t>S</w:t>
            </w:r>
            <w:r>
              <w:rPr>
                <w:rFonts w:ascii="Times New Roman" w:hAnsi="Times New Roman" w:eastAsia="仿宋_GB2312" w:cs="Times New Roman"/>
                <w:color w:val="auto"/>
                <w:kern w:val="0"/>
                <w:sz w:val="24"/>
                <w:szCs w:val="24"/>
                <w:highlight w:val="none"/>
              </w:rPr>
              <w:t>、广汽埃安</w:t>
            </w:r>
            <w:r>
              <w:rPr>
                <w:rFonts w:hint="eastAsia" w:ascii="Times New Roman" w:hAnsi="Times New Roman" w:eastAsia="仿宋_GB2312" w:cs="Times New Roman"/>
                <w:color w:val="auto"/>
                <w:kern w:val="0"/>
                <w:sz w:val="24"/>
                <w:szCs w:val="24"/>
                <w:highlight w:val="none"/>
                <w:lang w:val="en-US" w:eastAsia="zh-CN"/>
              </w:rPr>
              <w:t>Y、</w:t>
            </w:r>
            <w:r>
              <w:rPr>
                <w:rFonts w:ascii="Times New Roman" w:hAnsi="Times New Roman" w:eastAsia="仿宋_GB2312" w:cs="Times New Roman"/>
                <w:color w:val="auto"/>
                <w:kern w:val="0"/>
                <w:sz w:val="24"/>
                <w:szCs w:val="24"/>
                <w:highlight w:val="none"/>
              </w:rPr>
              <w:t>长安启源</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lang w:val="en-US" w:eastAsia="zh-CN"/>
              </w:rPr>
              <w:t>深蓝L06</w:t>
            </w:r>
            <w:r>
              <w:rPr>
                <w:rFonts w:ascii="Times New Roman" w:hAnsi="Times New Roman" w:eastAsia="仿宋_GB2312" w:cs="Times New Roman"/>
                <w:color w:val="auto"/>
                <w:kern w:val="0"/>
                <w:sz w:val="24"/>
                <w:szCs w:val="24"/>
                <w:highlight w:val="none"/>
              </w:rPr>
              <w:t>或同等级</w:t>
            </w:r>
            <w:r>
              <w:rPr>
                <w:rFonts w:hint="eastAsia" w:ascii="Times New Roman" w:hAnsi="Times New Roman" w:eastAsia="仿宋_GB2312" w:cs="Times New Roman"/>
                <w:color w:val="auto"/>
                <w:kern w:val="0"/>
                <w:sz w:val="24"/>
                <w:szCs w:val="24"/>
                <w:highlight w:val="none"/>
                <w:lang w:val="en-US" w:eastAsia="zh-CN"/>
              </w:rPr>
              <w:t>15万元以下</w:t>
            </w:r>
            <w:r>
              <w:rPr>
                <w:rFonts w:ascii="Times New Roman" w:hAnsi="Times New Roman" w:eastAsia="仿宋_GB2312" w:cs="Times New Roman"/>
                <w:color w:val="auto"/>
                <w:kern w:val="0"/>
                <w:sz w:val="24"/>
                <w:szCs w:val="24"/>
                <w:highlight w:val="none"/>
              </w:rPr>
              <w:t>新能源车辆）</w:t>
            </w:r>
          </w:p>
        </w:tc>
        <w:tc>
          <w:tcPr>
            <w:tcW w:w="2520" w:type="dxa"/>
            <w:noWrap w:val="0"/>
            <w:vAlign w:val="center"/>
          </w:tcPr>
          <w:p w14:paraId="2F380C8C">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2.76</w:t>
            </w:r>
          </w:p>
        </w:tc>
        <w:tc>
          <w:tcPr>
            <w:tcW w:w="1653" w:type="dxa"/>
            <w:noWrap w:val="0"/>
            <w:vAlign w:val="center"/>
          </w:tcPr>
          <w:p w14:paraId="61324859">
            <w:pPr>
              <w:widowControl/>
              <w:spacing w:line="360" w:lineRule="exac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即时/预约用车超过25</w:t>
            </w:r>
            <w:r>
              <w:rPr>
                <w:rFonts w:ascii="Times New Roman" w:hAnsi="Times New Roman" w:eastAsia="仿宋_GB2312" w:cs="Times New Roman"/>
                <w:color w:val="auto"/>
                <w:kern w:val="0"/>
                <w:sz w:val="24"/>
                <w:szCs w:val="24"/>
                <w:highlight w:val="none"/>
              </w:rPr>
              <w:t>公里</w:t>
            </w:r>
            <w:r>
              <w:rPr>
                <w:rFonts w:hint="eastAsia" w:ascii="Times New Roman" w:hAnsi="Times New Roman" w:eastAsia="仿宋_GB2312" w:cs="Times New Roman"/>
                <w:color w:val="auto"/>
                <w:kern w:val="0"/>
                <w:sz w:val="24"/>
                <w:szCs w:val="24"/>
                <w:highlight w:val="none"/>
              </w:rPr>
              <w:t>的部分加收返程费用</w:t>
            </w:r>
          </w:p>
        </w:tc>
      </w:tr>
      <w:tr w14:paraId="74EF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7226469E">
            <w:pPr>
              <w:widowControl/>
              <w:spacing w:line="360" w:lineRule="exact"/>
              <w:jc w:val="center"/>
              <w:rPr>
                <w:rFonts w:ascii="Times New Roman" w:hAnsi="Times New Roman" w:eastAsia="仿宋_GB2312" w:cs="Times New Roman"/>
                <w:color w:val="auto"/>
                <w:kern w:val="0"/>
                <w:sz w:val="24"/>
                <w:szCs w:val="24"/>
                <w:highlight w:val="none"/>
              </w:rPr>
            </w:pPr>
          </w:p>
        </w:tc>
        <w:tc>
          <w:tcPr>
            <w:tcW w:w="2664" w:type="dxa"/>
            <w:noWrap w:val="0"/>
            <w:vAlign w:val="center"/>
          </w:tcPr>
          <w:p w14:paraId="0D864E9C">
            <w:pPr>
              <w:widowControl/>
              <w:spacing w:line="360" w:lineRule="exact"/>
              <w:jc w:val="left"/>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中级轿车</w:t>
            </w:r>
          </w:p>
          <w:p w14:paraId="58407E2D">
            <w:pPr>
              <w:widowControl/>
              <w:spacing w:line="360" w:lineRule="exact"/>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val="en-US" w:eastAsia="zh-CN"/>
              </w:rPr>
              <w:t>包含</w:t>
            </w:r>
            <w:r>
              <w:rPr>
                <w:rFonts w:ascii="Times New Roman" w:hAnsi="Times New Roman" w:eastAsia="仿宋_GB2312" w:cs="Times New Roman"/>
                <w:color w:val="auto"/>
                <w:kern w:val="0"/>
                <w:sz w:val="24"/>
                <w:szCs w:val="24"/>
                <w:highlight w:val="none"/>
              </w:rPr>
              <w:t>比亚迪汉、红旗E-QM5或同等级</w:t>
            </w:r>
            <w:r>
              <w:rPr>
                <w:rFonts w:hint="eastAsia" w:ascii="Times New Roman" w:hAnsi="Times New Roman" w:eastAsia="仿宋_GB2312" w:cs="Times New Roman"/>
                <w:color w:val="auto"/>
                <w:kern w:val="0"/>
                <w:sz w:val="24"/>
                <w:szCs w:val="24"/>
                <w:highlight w:val="none"/>
                <w:lang w:val="en-US" w:eastAsia="zh-CN"/>
              </w:rPr>
              <w:t>15万元以上</w:t>
            </w:r>
            <w:r>
              <w:rPr>
                <w:rFonts w:ascii="Times New Roman" w:hAnsi="Times New Roman" w:eastAsia="仿宋_GB2312" w:cs="Times New Roman"/>
                <w:color w:val="auto"/>
                <w:kern w:val="0"/>
                <w:sz w:val="24"/>
                <w:szCs w:val="24"/>
                <w:highlight w:val="none"/>
              </w:rPr>
              <w:t>新能源车辆）</w:t>
            </w:r>
          </w:p>
        </w:tc>
        <w:tc>
          <w:tcPr>
            <w:tcW w:w="2520" w:type="dxa"/>
            <w:noWrap w:val="0"/>
            <w:vAlign w:val="center"/>
          </w:tcPr>
          <w:p w14:paraId="00BA15E6">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3.312</w:t>
            </w:r>
          </w:p>
        </w:tc>
        <w:tc>
          <w:tcPr>
            <w:tcW w:w="1653" w:type="dxa"/>
            <w:noWrap w:val="0"/>
            <w:vAlign w:val="center"/>
          </w:tcPr>
          <w:p w14:paraId="46E0B0DE">
            <w:pPr>
              <w:widowControl/>
              <w:spacing w:line="360" w:lineRule="exac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即时/预约用车超过25</w:t>
            </w:r>
            <w:r>
              <w:rPr>
                <w:rFonts w:ascii="Times New Roman" w:hAnsi="Times New Roman" w:eastAsia="仿宋_GB2312" w:cs="Times New Roman"/>
                <w:color w:val="auto"/>
                <w:kern w:val="0"/>
                <w:sz w:val="24"/>
                <w:szCs w:val="24"/>
                <w:highlight w:val="none"/>
              </w:rPr>
              <w:t>公里</w:t>
            </w:r>
            <w:r>
              <w:rPr>
                <w:rFonts w:hint="eastAsia" w:ascii="Times New Roman" w:hAnsi="Times New Roman" w:eastAsia="仿宋_GB2312" w:cs="Times New Roman"/>
                <w:color w:val="auto"/>
                <w:kern w:val="0"/>
                <w:sz w:val="24"/>
                <w:szCs w:val="24"/>
                <w:highlight w:val="none"/>
              </w:rPr>
              <w:t>的部分加收返程费用</w:t>
            </w:r>
          </w:p>
        </w:tc>
      </w:tr>
      <w:tr w14:paraId="42C9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34BA44AD">
            <w:pPr>
              <w:widowControl/>
              <w:spacing w:line="360" w:lineRule="exact"/>
              <w:jc w:val="center"/>
              <w:rPr>
                <w:rFonts w:ascii="Times New Roman" w:hAnsi="Times New Roman" w:eastAsia="仿宋_GB2312" w:cs="Times New Roman"/>
                <w:color w:val="auto"/>
                <w:kern w:val="0"/>
                <w:sz w:val="24"/>
                <w:szCs w:val="24"/>
                <w:highlight w:val="none"/>
              </w:rPr>
            </w:pPr>
          </w:p>
        </w:tc>
        <w:tc>
          <w:tcPr>
            <w:tcW w:w="2664" w:type="dxa"/>
            <w:noWrap w:val="0"/>
            <w:vAlign w:val="center"/>
          </w:tcPr>
          <w:p w14:paraId="3D17DD1F">
            <w:pPr>
              <w:widowControl/>
              <w:spacing w:line="360" w:lineRule="exact"/>
              <w:jc w:val="left"/>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越野车</w:t>
            </w:r>
          </w:p>
          <w:p w14:paraId="12A4EB3C">
            <w:pPr>
              <w:widowControl/>
              <w:spacing w:line="360" w:lineRule="exact"/>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（哈弗H6、丰田汉兰达或同等级车辆，以及比亚迪唐或同等级新能源车辆）</w:t>
            </w:r>
          </w:p>
        </w:tc>
        <w:tc>
          <w:tcPr>
            <w:tcW w:w="2520" w:type="dxa"/>
            <w:noWrap w:val="0"/>
            <w:vAlign w:val="center"/>
          </w:tcPr>
          <w:p w14:paraId="23DB8CD8">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3.312</w:t>
            </w:r>
          </w:p>
        </w:tc>
        <w:tc>
          <w:tcPr>
            <w:tcW w:w="1653" w:type="dxa"/>
            <w:noWrap w:val="0"/>
            <w:vAlign w:val="center"/>
          </w:tcPr>
          <w:p w14:paraId="1BB0EE82">
            <w:pPr>
              <w:widowControl/>
              <w:spacing w:line="360" w:lineRule="exac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即时/预约用车超过25</w:t>
            </w:r>
            <w:r>
              <w:rPr>
                <w:rFonts w:ascii="Times New Roman" w:hAnsi="Times New Roman" w:eastAsia="仿宋_GB2312" w:cs="Times New Roman"/>
                <w:color w:val="auto"/>
                <w:kern w:val="0"/>
                <w:sz w:val="24"/>
                <w:szCs w:val="24"/>
                <w:highlight w:val="none"/>
              </w:rPr>
              <w:t>公里</w:t>
            </w:r>
            <w:r>
              <w:rPr>
                <w:rFonts w:hint="eastAsia" w:ascii="Times New Roman" w:hAnsi="Times New Roman" w:eastAsia="仿宋_GB2312" w:cs="Times New Roman"/>
                <w:color w:val="auto"/>
                <w:kern w:val="0"/>
                <w:sz w:val="24"/>
                <w:szCs w:val="24"/>
                <w:highlight w:val="none"/>
              </w:rPr>
              <w:t>的部分加收返程费用</w:t>
            </w:r>
          </w:p>
        </w:tc>
      </w:tr>
      <w:tr w14:paraId="08B6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3FFE833B">
            <w:pPr>
              <w:widowControl/>
              <w:spacing w:line="360" w:lineRule="exact"/>
              <w:jc w:val="left"/>
              <w:rPr>
                <w:rFonts w:ascii="Times New Roman" w:hAnsi="Times New Roman" w:eastAsia="仿宋_GB2312" w:cs="Times New Roman"/>
                <w:color w:val="auto"/>
                <w:kern w:val="0"/>
                <w:sz w:val="24"/>
                <w:szCs w:val="24"/>
                <w:highlight w:val="none"/>
              </w:rPr>
            </w:pPr>
          </w:p>
        </w:tc>
        <w:tc>
          <w:tcPr>
            <w:tcW w:w="2664" w:type="dxa"/>
            <w:noWrap w:val="0"/>
            <w:vAlign w:val="center"/>
          </w:tcPr>
          <w:p w14:paraId="2D3A940F">
            <w:pPr>
              <w:widowControl/>
              <w:spacing w:line="360" w:lineRule="exact"/>
              <w:jc w:val="left"/>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商务车</w:t>
            </w:r>
          </w:p>
          <w:p w14:paraId="29E07E38">
            <w:pPr>
              <w:widowControl/>
              <w:spacing w:line="360" w:lineRule="exac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（别克GL8、</w:t>
            </w:r>
            <w:r>
              <w:rPr>
                <w:rFonts w:hint="eastAsia" w:ascii="Times New Roman" w:hAnsi="Times New Roman" w:eastAsia="仿宋_GB2312" w:cs="Times New Roman"/>
                <w:color w:val="auto"/>
                <w:kern w:val="0"/>
                <w:sz w:val="24"/>
                <w:szCs w:val="24"/>
                <w:highlight w:val="none"/>
              </w:rPr>
              <w:t>腾势</w:t>
            </w:r>
            <w:r>
              <w:rPr>
                <w:rFonts w:hint="eastAsia" w:ascii="Times New Roman" w:hAnsi="Times New Roman" w:eastAsia="仿宋_GB2312" w:cs="Times New Roman"/>
                <w:color w:val="auto"/>
                <w:kern w:val="0"/>
                <w:sz w:val="24"/>
                <w:szCs w:val="24"/>
                <w:highlight w:val="none"/>
                <w:lang w:val="en-US" w:eastAsia="zh-CN"/>
              </w:rPr>
              <w:t>D</w:t>
            </w:r>
            <w:r>
              <w:rPr>
                <w:rFonts w:hint="eastAsia" w:ascii="Times New Roman" w:hAnsi="Times New Roman" w:eastAsia="仿宋_GB2312" w:cs="Times New Roman"/>
                <w:color w:val="auto"/>
                <w:kern w:val="0"/>
                <w:sz w:val="24"/>
                <w:szCs w:val="24"/>
                <w:highlight w:val="none"/>
              </w:rPr>
              <w:t>9</w:t>
            </w:r>
            <w:r>
              <w:rPr>
                <w:rFonts w:hint="eastAsia" w:ascii="Times New Roman" w:hAnsi="Times New Roman" w:eastAsia="仿宋_GB2312" w:cs="Times New Roman"/>
                <w:color w:val="auto"/>
                <w:kern w:val="0"/>
                <w:sz w:val="24"/>
                <w:szCs w:val="24"/>
                <w:highlight w:val="none"/>
                <w:lang w:eastAsia="zh-CN"/>
              </w:rPr>
              <w:t>、魏牌高山、红旗HQ9</w:t>
            </w:r>
            <w:r>
              <w:rPr>
                <w:rFonts w:ascii="Times New Roman" w:hAnsi="Times New Roman" w:eastAsia="仿宋_GB2312" w:cs="Times New Roman"/>
                <w:color w:val="auto"/>
                <w:kern w:val="0"/>
                <w:sz w:val="24"/>
                <w:szCs w:val="24"/>
                <w:highlight w:val="none"/>
              </w:rPr>
              <w:t>或同等级</w:t>
            </w:r>
            <w:r>
              <w:rPr>
                <w:rFonts w:hint="eastAsia" w:ascii="Times New Roman" w:hAnsi="Times New Roman" w:eastAsia="仿宋_GB2312" w:cs="Times New Roman"/>
                <w:color w:val="auto"/>
                <w:kern w:val="0"/>
                <w:sz w:val="24"/>
                <w:szCs w:val="24"/>
                <w:highlight w:val="none"/>
                <w:lang w:val="en-US" w:eastAsia="zh-CN"/>
              </w:rPr>
              <w:t>23万元以上</w:t>
            </w:r>
            <w:r>
              <w:rPr>
                <w:rFonts w:ascii="Times New Roman" w:hAnsi="Times New Roman" w:eastAsia="仿宋_GB2312" w:cs="Times New Roman"/>
                <w:color w:val="auto"/>
                <w:kern w:val="0"/>
                <w:sz w:val="24"/>
                <w:szCs w:val="24"/>
                <w:highlight w:val="none"/>
              </w:rPr>
              <w:t>新能源车辆）</w:t>
            </w:r>
          </w:p>
        </w:tc>
        <w:tc>
          <w:tcPr>
            <w:tcW w:w="2520" w:type="dxa"/>
            <w:noWrap w:val="0"/>
            <w:vAlign w:val="center"/>
          </w:tcPr>
          <w:p w14:paraId="7C1C8D94">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3.68</w:t>
            </w:r>
          </w:p>
        </w:tc>
        <w:tc>
          <w:tcPr>
            <w:tcW w:w="1653" w:type="dxa"/>
            <w:noWrap w:val="0"/>
            <w:vAlign w:val="center"/>
          </w:tcPr>
          <w:p w14:paraId="32D590C5">
            <w:pPr>
              <w:widowControl/>
              <w:spacing w:line="360" w:lineRule="exac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即时/预约用车超过25</w:t>
            </w:r>
            <w:r>
              <w:rPr>
                <w:rFonts w:ascii="Times New Roman" w:hAnsi="Times New Roman" w:eastAsia="仿宋_GB2312" w:cs="Times New Roman"/>
                <w:color w:val="auto"/>
                <w:kern w:val="0"/>
                <w:sz w:val="24"/>
                <w:szCs w:val="24"/>
                <w:highlight w:val="none"/>
              </w:rPr>
              <w:t>公里</w:t>
            </w:r>
            <w:r>
              <w:rPr>
                <w:rFonts w:hint="eastAsia" w:ascii="Times New Roman" w:hAnsi="Times New Roman" w:eastAsia="仿宋_GB2312" w:cs="Times New Roman"/>
                <w:color w:val="auto"/>
                <w:kern w:val="0"/>
                <w:sz w:val="24"/>
                <w:szCs w:val="24"/>
                <w:highlight w:val="none"/>
              </w:rPr>
              <w:t>的部分加收返程费用</w:t>
            </w:r>
          </w:p>
        </w:tc>
      </w:tr>
      <w:tr w14:paraId="400D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restart"/>
            <w:noWrap w:val="0"/>
            <w:vAlign w:val="center"/>
          </w:tcPr>
          <w:p w14:paraId="215B09EA">
            <w:pPr>
              <w:widowControl/>
              <w:spacing w:line="360" w:lineRule="exact"/>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客车</w:t>
            </w:r>
          </w:p>
        </w:tc>
        <w:tc>
          <w:tcPr>
            <w:tcW w:w="2664" w:type="dxa"/>
            <w:noWrap w:val="0"/>
            <w:vAlign w:val="center"/>
          </w:tcPr>
          <w:p w14:paraId="48826E44">
            <w:pPr>
              <w:widowControl/>
              <w:spacing w:line="360" w:lineRule="exact"/>
              <w:jc w:val="lef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福特全顺（</w:t>
            </w:r>
            <w:r>
              <w:rPr>
                <w:rFonts w:ascii="Times New Roman" w:hAnsi="Times New Roman" w:eastAsia="仿宋_GB2312" w:cs="Times New Roman"/>
                <w:color w:val="auto"/>
                <w:kern w:val="0"/>
                <w:sz w:val="24"/>
                <w:szCs w:val="24"/>
                <w:highlight w:val="none"/>
              </w:rPr>
              <w:t>17</w:t>
            </w:r>
            <w:r>
              <w:rPr>
                <w:rFonts w:hint="eastAsia" w:ascii="Times New Roman" w:hAnsi="Times New Roman" w:eastAsia="仿宋_GB2312" w:cs="Times New Roman"/>
                <w:color w:val="auto"/>
                <w:kern w:val="0"/>
                <w:sz w:val="24"/>
                <w:szCs w:val="24"/>
                <w:highlight w:val="none"/>
              </w:rPr>
              <w:t>座）</w:t>
            </w:r>
          </w:p>
        </w:tc>
        <w:tc>
          <w:tcPr>
            <w:tcW w:w="2520" w:type="dxa"/>
            <w:noWrap w:val="0"/>
            <w:vAlign w:val="center"/>
          </w:tcPr>
          <w:p w14:paraId="34AC4DE0">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7.36</w:t>
            </w:r>
          </w:p>
        </w:tc>
        <w:tc>
          <w:tcPr>
            <w:tcW w:w="1653" w:type="dxa"/>
            <w:noWrap w:val="0"/>
            <w:vAlign w:val="center"/>
          </w:tcPr>
          <w:p w14:paraId="5144842F">
            <w:pPr>
              <w:widowControl/>
              <w:spacing w:line="360" w:lineRule="exact"/>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w:t>
            </w:r>
            <w:r>
              <w:rPr>
                <w:rFonts w:hint="eastAsia" w:ascii="Times New Roman" w:hAnsi="Times New Roman" w:eastAsia="仿宋_GB2312" w:cs="Times New Roman"/>
                <w:color w:val="auto"/>
                <w:kern w:val="0"/>
                <w:sz w:val="24"/>
                <w:szCs w:val="24"/>
                <w:highlight w:val="none"/>
                <w:lang w:eastAsia="zh-CN"/>
              </w:rPr>
              <w:t>保底消费</w:t>
            </w:r>
            <w:r>
              <w:rPr>
                <w:rFonts w:ascii="Times New Roman" w:hAnsi="Times New Roman" w:eastAsia="仿宋_GB2312" w:cs="Times New Roman"/>
                <w:color w:val="auto"/>
                <w:kern w:val="0"/>
                <w:sz w:val="24"/>
                <w:szCs w:val="24"/>
                <w:highlight w:val="none"/>
              </w:rPr>
              <w:t>400</w:t>
            </w:r>
            <w:r>
              <w:rPr>
                <w:rFonts w:hint="eastAsia" w:ascii="Times New Roman" w:hAnsi="Times New Roman" w:eastAsia="仿宋_GB2312" w:cs="Times New Roman"/>
                <w:color w:val="auto"/>
                <w:kern w:val="0"/>
                <w:sz w:val="24"/>
                <w:szCs w:val="24"/>
                <w:highlight w:val="none"/>
              </w:rPr>
              <w:t>元</w:t>
            </w:r>
            <w:r>
              <w:rPr>
                <w:rFonts w:hint="eastAsia" w:ascii="Times New Roman" w:hAnsi="Times New Roman" w:eastAsia="仿宋_GB2312" w:cs="Times New Roman"/>
                <w:color w:val="auto"/>
                <w:kern w:val="0"/>
                <w:sz w:val="24"/>
                <w:szCs w:val="24"/>
                <w:highlight w:val="none"/>
                <w:lang w:eastAsia="zh-CN"/>
              </w:rPr>
              <w:t>，不足</w:t>
            </w:r>
            <w:r>
              <w:rPr>
                <w:rFonts w:hint="eastAsia" w:ascii="Times New Roman" w:hAnsi="Times New Roman" w:eastAsia="仿宋_GB2312" w:cs="Times New Roman"/>
                <w:color w:val="auto"/>
                <w:kern w:val="0"/>
                <w:sz w:val="24"/>
                <w:szCs w:val="24"/>
                <w:highlight w:val="none"/>
                <w:lang w:val="en-US" w:eastAsia="zh-CN"/>
              </w:rPr>
              <w:t>400元的按400元结算</w:t>
            </w:r>
          </w:p>
        </w:tc>
      </w:tr>
      <w:tr w14:paraId="1BE6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16CA3D2A">
            <w:pPr>
              <w:widowControl/>
              <w:spacing w:line="360" w:lineRule="exact"/>
              <w:jc w:val="left"/>
              <w:rPr>
                <w:rFonts w:ascii="Times New Roman" w:hAnsi="Times New Roman" w:eastAsia="仿宋_GB2312" w:cs="Times New Roman"/>
                <w:color w:val="auto"/>
                <w:kern w:val="0"/>
                <w:sz w:val="24"/>
                <w:szCs w:val="24"/>
                <w:highlight w:val="none"/>
              </w:rPr>
            </w:pPr>
          </w:p>
        </w:tc>
        <w:tc>
          <w:tcPr>
            <w:tcW w:w="2664" w:type="dxa"/>
            <w:noWrap w:val="0"/>
            <w:vAlign w:val="center"/>
          </w:tcPr>
          <w:p w14:paraId="00BBB8C7">
            <w:pPr>
              <w:widowControl/>
              <w:spacing w:line="360" w:lineRule="exact"/>
              <w:jc w:val="lef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考斯特（</w:t>
            </w:r>
            <w:r>
              <w:rPr>
                <w:rFonts w:ascii="Times New Roman" w:hAnsi="Times New Roman" w:eastAsia="仿宋_GB2312" w:cs="Times New Roman"/>
                <w:color w:val="auto"/>
                <w:kern w:val="0"/>
                <w:sz w:val="24"/>
                <w:szCs w:val="24"/>
                <w:highlight w:val="none"/>
              </w:rPr>
              <w:t>17-23</w:t>
            </w:r>
            <w:r>
              <w:rPr>
                <w:rFonts w:hint="eastAsia" w:ascii="Times New Roman" w:hAnsi="Times New Roman" w:eastAsia="仿宋_GB2312" w:cs="Times New Roman"/>
                <w:color w:val="auto"/>
                <w:kern w:val="0"/>
                <w:sz w:val="24"/>
                <w:szCs w:val="24"/>
                <w:highlight w:val="none"/>
              </w:rPr>
              <w:t>座）</w:t>
            </w:r>
          </w:p>
        </w:tc>
        <w:tc>
          <w:tcPr>
            <w:tcW w:w="2520" w:type="dxa"/>
            <w:noWrap w:val="0"/>
            <w:vAlign w:val="center"/>
          </w:tcPr>
          <w:p w14:paraId="101F8430">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8.28</w:t>
            </w:r>
          </w:p>
        </w:tc>
        <w:tc>
          <w:tcPr>
            <w:tcW w:w="1653" w:type="dxa"/>
            <w:noWrap w:val="0"/>
            <w:vAlign w:val="center"/>
          </w:tcPr>
          <w:p w14:paraId="21836E12">
            <w:pPr>
              <w:widowControl/>
              <w:spacing w:line="360" w:lineRule="exact"/>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w:t>
            </w:r>
            <w:r>
              <w:rPr>
                <w:rFonts w:hint="eastAsia" w:ascii="Times New Roman" w:hAnsi="Times New Roman" w:eastAsia="仿宋_GB2312" w:cs="Times New Roman"/>
                <w:color w:val="auto"/>
                <w:kern w:val="0"/>
                <w:sz w:val="24"/>
                <w:szCs w:val="24"/>
                <w:highlight w:val="none"/>
                <w:lang w:eastAsia="zh-CN"/>
              </w:rPr>
              <w:t>保底消费</w:t>
            </w:r>
            <w:r>
              <w:rPr>
                <w:rFonts w:ascii="Times New Roman" w:hAnsi="Times New Roman" w:eastAsia="仿宋_GB2312" w:cs="Times New Roman"/>
                <w:color w:val="auto"/>
                <w:kern w:val="0"/>
                <w:sz w:val="24"/>
                <w:szCs w:val="24"/>
                <w:highlight w:val="none"/>
              </w:rPr>
              <w:t>450</w:t>
            </w:r>
            <w:r>
              <w:rPr>
                <w:rFonts w:hint="eastAsia" w:ascii="Times New Roman" w:hAnsi="Times New Roman" w:eastAsia="仿宋_GB2312" w:cs="Times New Roman"/>
                <w:color w:val="auto"/>
                <w:kern w:val="0"/>
                <w:sz w:val="24"/>
                <w:szCs w:val="24"/>
                <w:highlight w:val="none"/>
              </w:rPr>
              <w:t>元</w:t>
            </w:r>
            <w:r>
              <w:rPr>
                <w:rFonts w:hint="eastAsia" w:ascii="Times New Roman" w:hAnsi="Times New Roman" w:eastAsia="仿宋_GB2312" w:cs="Times New Roman"/>
                <w:color w:val="auto"/>
                <w:kern w:val="0"/>
                <w:sz w:val="24"/>
                <w:szCs w:val="24"/>
                <w:highlight w:val="none"/>
                <w:lang w:eastAsia="zh-CN"/>
              </w:rPr>
              <w:t>，不足</w:t>
            </w:r>
            <w:r>
              <w:rPr>
                <w:rFonts w:hint="eastAsia" w:ascii="Times New Roman" w:hAnsi="Times New Roman" w:eastAsia="仿宋_GB2312" w:cs="Times New Roman"/>
                <w:color w:val="auto"/>
                <w:kern w:val="0"/>
                <w:sz w:val="24"/>
                <w:szCs w:val="24"/>
                <w:highlight w:val="none"/>
                <w:lang w:val="en-US" w:eastAsia="zh-CN"/>
              </w:rPr>
              <w:t>450元的按450元结算</w:t>
            </w:r>
          </w:p>
        </w:tc>
      </w:tr>
      <w:tr w14:paraId="6714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7885D948">
            <w:pPr>
              <w:widowControl/>
              <w:spacing w:line="360" w:lineRule="exact"/>
              <w:jc w:val="left"/>
              <w:rPr>
                <w:rFonts w:ascii="Times New Roman" w:hAnsi="Times New Roman" w:eastAsia="仿宋_GB2312" w:cs="Times New Roman"/>
                <w:color w:val="auto"/>
                <w:kern w:val="0"/>
                <w:sz w:val="24"/>
                <w:szCs w:val="24"/>
                <w:highlight w:val="none"/>
              </w:rPr>
            </w:pPr>
          </w:p>
        </w:tc>
        <w:tc>
          <w:tcPr>
            <w:tcW w:w="2664" w:type="dxa"/>
            <w:noWrap w:val="0"/>
            <w:vAlign w:val="center"/>
          </w:tcPr>
          <w:p w14:paraId="629138B4">
            <w:pPr>
              <w:widowControl/>
              <w:spacing w:line="360" w:lineRule="exact"/>
              <w:jc w:val="lef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大型客车（</w:t>
            </w:r>
            <w:r>
              <w:rPr>
                <w:rFonts w:ascii="Times New Roman" w:hAnsi="Times New Roman" w:eastAsia="仿宋_GB2312" w:cs="Times New Roman"/>
                <w:color w:val="auto"/>
                <w:kern w:val="0"/>
                <w:sz w:val="24"/>
                <w:szCs w:val="24"/>
                <w:highlight w:val="none"/>
              </w:rPr>
              <w:t>30-39</w:t>
            </w:r>
            <w:r>
              <w:rPr>
                <w:rFonts w:hint="eastAsia" w:ascii="Times New Roman" w:hAnsi="Times New Roman" w:eastAsia="仿宋_GB2312" w:cs="Times New Roman"/>
                <w:color w:val="auto"/>
                <w:kern w:val="0"/>
                <w:sz w:val="24"/>
                <w:szCs w:val="24"/>
                <w:highlight w:val="none"/>
              </w:rPr>
              <w:t>座）</w:t>
            </w:r>
          </w:p>
        </w:tc>
        <w:tc>
          <w:tcPr>
            <w:tcW w:w="2520" w:type="dxa"/>
            <w:noWrap w:val="0"/>
            <w:vAlign w:val="center"/>
          </w:tcPr>
          <w:p w14:paraId="0D7ADB8D">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11.04</w:t>
            </w:r>
          </w:p>
        </w:tc>
        <w:tc>
          <w:tcPr>
            <w:tcW w:w="1653" w:type="dxa"/>
            <w:noWrap w:val="0"/>
            <w:vAlign w:val="center"/>
          </w:tcPr>
          <w:p w14:paraId="538E780D">
            <w:pPr>
              <w:widowControl/>
              <w:spacing w:line="360" w:lineRule="exact"/>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w:t>
            </w:r>
            <w:r>
              <w:rPr>
                <w:rFonts w:hint="eastAsia" w:ascii="Times New Roman" w:hAnsi="Times New Roman" w:eastAsia="仿宋_GB2312" w:cs="Times New Roman"/>
                <w:color w:val="auto"/>
                <w:kern w:val="0"/>
                <w:sz w:val="24"/>
                <w:szCs w:val="24"/>
                <w:highlight w:val="none"/>
                <w:lang w:eastAsia="zh-CN"/>
              </w:rPr>
              <w:t>保底消费</w:t>
            </w:r>
            <w:r>
              <w:rPr>
                <w:rFonts w:ascii="Times New Roman" w:hAnsi="Times New Roman" w:eastAsia="仿宋_GB2312" w:cs="Times New Roman"/>
                <w:color w:val="auto"/>
                <w:kern w:val="0"/>
                <w:sz w:val="24"/>
                <w:szCs w:val="24"/>
                <w:highlight w:val="none"/>
              </w:rPr>
              <w:t>600</w:t>
            </w:r>
            <w:r>
              <w:rPr>
                <w:rFonts w:hint="eastAsia" w:ascii="Times New Roman" w:hAnsi="Times New Roman" w:eastAsia="仿宋_GB2312" w:cs="Times New Roman"/>
                <w:color w:val="auto"/>
                <w:kern w:val="0"/>
                <w:sz w:val="24"/>
                <w:szCs w:val="24"/>
                <w:highlight w:val="none"/>
              </w:rPr>
              <w:t>元</w:t>
            </w:r>
            <w:r>
              <w:rPr>
                <w:rFonts w:hint="eastAsia" w:ascii="Times New Roman" w:hAnsi="Times New Roman" w:eastAsia="仿宋_GB2312" w:cs="Times New Roman"/>
                <w:color w:val="auto"/>
                <w:kern w:val="0"/>
                <w:sz w:val="24"/>
                <w:szCs w:val="24"/>
                <w:highlight w:val="none"/>
                <w:lang w:eastAsia="zh-CN"/>
              </w:rPr>
              <w:t>，不足</w:t>
            </w:r>
            <w:r>
              <w:rPr>
                <w:rFonts w:hint="eastAsia" w:ascii="Times New Roman" w:hAnsi="Times New Roman" w:eastAsia="仿宋_GB2312" w:cs="Times New Roman"/>
                <w:color w:val="auto"/>
                <w:kern w:val="0"/>
                <w:sz w:val="24"/>
                <w:szCs w:val="24"/>
                <w:highlight w:val="none"/>
                <w:lang w:val="en-US" w:eastAsia="zh-CN"/>
              </w:rPr>
              <w:t>600元的按600元结算</w:t>
            </w:r>
          </w:p>
        </w:tc>
      </w:tr>
      <w:tr w14:paraId="4058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0CA5B99B">
            <w:pPr>
              <w:widowControl/>
              <w:spacing w:line="360" w:lineRule="exact"/>
              <w:jc w:val="left"/>
              <w:rPr>
                <w:rFonts w:ascii="Times New Roman" w:hAnsi="Times New Roman" w:eastAsia="仿宋_GB2312" w:cs="Times New Roman"/>
                <w:color w:val="auto"/>
                <w:kern w:val="0"/>
                <w:sz w:val="24"/>
                <w:szCs w:val="24"/>
                <w:highlight w:val="none"/>
              </w:rPr>
            </w:pPr>
          </w:p>
        </w:tc>
        <w:tc>
          <w:tcPr>
            <w:tcW w:w="2664" w:type="dxa"/>
            <w:noWrap w:val="0"/>
            <w:vAlign w:val="center"/>
          </w:tcPr>
          <w:p w14:paraId="6B4610D8">
            <w:pPr>
              <w:widowControl/>
              <w:spacing w:line="360" w:lineRule="exact"/>
              <w:jc w:val="lef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大型客车（</w:t>
            </w:r>
            <w:r>
              <w:rPr>
                <w:rFonts w:ascii="Times New Roman" w:hAnsi="Times New Roman" w:eastAsia="仿宋_GB2312" w:cs="Times New Roman"/>
                <w:color w:val="auto"/>
                <w:kern w:val="0"/>
                <w:sz w:val="24"/>
                <w:szCs w:val="24"/>
                <w:highlight w:val="none"/>
              </w:rPr>
              <w:t xml:space="preserve">40-49 </w:t>
            </w:r>
            <w:r>
              <w:rPr>
                <w:rFonts w:hint="eastAsia" w:ascii="Times New Roman" w:hAnsi="Times New Roman" w:eastAsia="仿宋_GB2312" w:cs="Times New Roman"/>
                <w:color w:val="auto"/>
                <w:kern w:val="0"/>
                <w:sz w:val="24"/>
                <w:szCs w:val="24"/>
                <w:highlight w:val="none"/>
              </w:rPr>
              <w:t>座）</w:t>
            </w:r>
          </w:p>
        </w:tc>
        <w:tc>
          <w:tcPr>
            <w:tcW w:w="2520" w:type="dxa"/>
            <w:noWrap w:val="0"/>
            <w:vAlign w:val="center"/>
          </w:tcPr>
          <w:p w14:paraId="191CC9B6">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12.88</w:t>
            </w:r>
          </w:p>
        </w:tc>
        <w:tc>
          <w:tcPr>
            <w:tcW w:w="1653" w:type="dxa"/>
            <w:noWrap w:val="0"/>
            <w:vAlign w:val="center"/>
          </w:tcPr>
          <w:p w14:paraId="38050EB4">
            <w:pPr>
              <w:widowControl/>
              <w:spacing w:line="360" w:lineRule="exact"/>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w:t>
            </w:r>
            <w:r>
              <w:rPr>
                <w:rFonts w:hint="eastAsia" w:ascii="Times New Roman" w:hAnsi="Times New Roman" w:eastAsia="仿宋_GB2312" w:cs="Times New Roman"/>
                <w:color w:val="auto"/>
                <w:kern w:val="0"/>
                <w:sz w:val="24"/>
                <w:szCs w:val="24"/>
                <w:highlight w:val="none"/>
                <w:lang w:eastAsia="zh-CN"/>
              </w:rPr>
              <w:t>保底消费</w:t>
            </w:r>
            <w:r>
              <w:rPr>
                <w:rFonts w:ascii="Times New Roman" w:hAnsi="Times New Roman" w:eastAsia="仿宋_GB2312" w:cs="Times New Roman"/>
                <w:color w:val="auto"/>
                <w:kern w:val="0"/>
                <w:sz w:val="24"/>
                <w:szCs w:val="24"/>
                <w:highlight w:val="none"/>
              </w:rPr>
              <w:t>700</w:t>
            </w:r>
            <w:r>
              <w:rPr>
                <w:rFonts w:hint="eastAsia" w:ascii="Times New Roman" w:hAnsi="Times New Roman" w:eastAsia="仿宋_GB2312" w:cs="Times New Roman"/>
                <w:color w:val="auto"/>
                <w:kern w:val="0"/>
                <w:sz w:val="24"/>
                <w:szCs w:val="24"/>
                <w:highlight w:val="none"/>
              </w:rPr>
              <w:t>元</w:t>
            </w:r>
            <w:r>
              <w:rPr>
                <w:rFonts w:hint="eastAsia" w:ascii="Times New Roman" w:hAnsi="Times New Roman" w:eastAsia="仿宋_GB2312" w:cs="Times New Roman"/>
                <w:color w:val="auto"/>
                <w:kern w:val="0"/>
                <w:sz w:val="24"/>
                <w:szCs w:val="24"/>
                <w:highlight w:val="none"/>
                <w:lang w:eastAsia="zh-CN"/>
              </w:rPr>
              <w:t>，不足</w:t>
            </w:r>
            <w:r>
              <w:rPr>
                <w:rFonts w:hint="eastAsia" w:ascii="Times New Roman" w:hAnsi="Times New Roman" w:eastAsia="仿宋_GB2312" w:cs="Times New Roman"/>
                <w:color w:val="auto"/>
                <w:kern w:val="0"/>
                <w:sz w:val="24"/>
                <w:szCs w:val="24"/>
                <w:highlight w:val="none"/>
                <w:lang w:val="en-US" w:eastAsia="zh-CN"/>
              </w:rPr>
              <w:t>700元的按700元结算</w:t>
            </w:r>
          </w:p>
        </w:tc>
      </w:tr>
      <w:tr w14:paraId="1A9F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030A1BAD">
            <w:pPr>
              <w:widowControl/>
              <w:spacing w:line="360" w:lineRule="exact"/>
              <w:jc w:val="left"/>
              <w:rPr>
                <w:rFonts w:ascii="Times New Roman" w:hAnsi="Times New Roman" w:eastAsia="仿宋_GB2312" w:cs="Times New Roman"/>
                <w:color w:val="auto"/>
                <w:kern w:val="0"/>
                <w:sz w:val="24"/>
                <w:szCs w:val="24"/>
                <w:highlight w:val="none"/>
              </w:rPr>
            </w:pPr>
          </w:p>
        </w:tc>
        <w:tc>
          <w:tcPr>
            <w:tcW w:w="2664" w:type="dxa"/>
            <w:noWrap w:val="0"/>
            <w:vAlign w:val="center"/>
          </w:tcPr>
          <w:p w14:paraId="0F1FD983">
            <w:pPr>
              <w:widowControl/>
              <w:spacing w:line="360" w:lineRule="exac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大型客车（</w:t>
            </w:r>
            <w:r>
              <w:rPr>
                <w:rFonts w:ascii="Times New Roman" w:hAnsi="Times New Roman" w:eastAsia="仿宋_GB2312" w:cs="Times New Roman"/>
                <w:color w:val="auto"/>
                <w:kern w:val="0"/>
                <w:sz w:val="24"/>
                <w:szCs w:val="24"/>
                <w:highlight w:val="none"/>
              </w:rPr>
              <w:t xml:space="preserve">50 </w:t>
            </w:r>
            <w:r>
              <w:rPr>
                <w:rFonts w:hint="eastAsia" w:ascii="Times New Roman" w:hAnsi="Times New Roman" w:eastAsia="仿宋_GB2312" w:cs="Times New Roman"/>
                <w:color w:val="auto"/>
                <w:kern w:val="0"/>
                <w:sz w:val="24"/>
                <w:szCs w:val="24"/>
                <w:highlight w:val="none"/>
              </w:rPr>
              <w:t>座及以上）</w:t>
            </w:r>
          </w:p>
        </w:tc>
        <w:tc>
          <w:tcPr>
            <w:tcW w:w="2520" w:type="dxa"/>
            <w:noWrap w:val="0"/>
            <w:vAlign w:val="center"/>
          </w:tcPr>
          <w:p w14:paraId="5A42320B">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14.72</w:t>
            </w:r>
          </w:p>
        </w:tc>
        <w:tc>
          <w:tcPr>
            <w:tcW w:w="1653" w:type="dxa"/>
            <w:noWrap w:val="0"/>
            <w:vAlign w:val="center"/>
          </w:tcPr>
          <w:p w14:paraId="1248C9FA">
            <w:pPr>
              <w:widowControl/>
              <w:spacing w:line="360" w:lineRule="exact"/>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w:t>
            </w:r>
            <w:r>
              <w:rPr>
                <w:rFonts w:hint="eastAsia" w:ascii="Times New Roman" w:hAnsi="Times New Roman" w:eastAsia="仿宋_GB2312" w:cs="Times New Roman"/>
                <w:color w:val="auto"/>
                <w:kern w:val="0"/>
                <w:sz w:val="24"/>
                <w:szCs w:val="24"/>
                <w:highlight w:val="none"/>
                <w:lang w:eastAsia="zh-CN"/>
              </w:rPr>
              <w:t>保底消费</w:t>
            </w:r>
            <w:r>
              <w:rPr>
                <w:rFonts w:ascii="Times New Roman" w:hAnsi="Times New Roman" w:eastAsia="仿宋_GB2312" w:cs="Times New Roman"/>
                <w:color w:val="auto"/>
                <w:kern w:val="0"/>
                <w:sz w:val="24"/>
                <w:szCs w:val="24"/>
                <w:highlight w:val="none"/>
              </w:rPr>
              <w:t>800</w:t>
            </w:r>
            <w:r>
              <w:rPr>
                <w:rFonts w:hint="eastAsia" w:ascii="Times New Roman" w:hAnsi="Times New Roman" w:eastAsia="仿宋_GB2312" w:cs="Times New Roman"/>
                <w:color w:val="auto"/>
                <w:kern w:val="0"/>
                <w:sz w:val="24"/>
                <w:szCs w:val="24"/>
                <w:highlight w:val="none"/>
              </w:rPr>
              <w:t>元</w:t>
            </w:r>
            <w:r>
              <w:rPr>
                <w:rFonts w:hint="eastAsia" w:ascii="Times New Roman" w:hAnsi="Times New Roman" w:eastAsia="仿宋_GB2312" w:cs="Times New Roman"/>
                <w:color w:val="auto"/>
                <w:kern w:val="0"/>
                <w:sz w:val="24"/>
                <w:szCs w:val="24"/>
                <w:highlight w:val="none"/>
                <w:lang w:eastAsia="zh-CN"/>
              </w:rPr>
              <w:t>，不足</w:t>
            </w:r>
            <w:r>
              <w:rPr>
                <w:rFonts w:hint="eastAsia" w:ascii="Times New Roman" w:hAnsi="Times New Roman" w:eastAsia="仿宋_GB2312" w:cs="Times New Roman"/>
                <w:color w:val="auto"/>
                <w:kern w:val="0"/>
                <w:sz w:val="24"/>
                <w:szCs w:val="24"/>
                <w:highlight w:val="none"/>
                <w:lang w:val="en-US" w:eastAsia="zh-CN"/>
              </w:rPr>
              <w:t>800元的按800元结算</w:t>
            </w:r>
          </w:p>
        </w:tc>
      </w:tr>
    </w:tbl>
    <w:p w14:paraId="60C9EA55">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备注：</w:t>
      </w:r>
    </w:p>
    <w:p w14:paraId="39D52B7B">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1）以上价格包含车辆租金、驾驶员劳务费、车辆维修费和保养费、救援费、燃油费、电费、保险费、车辆违章罚金、路桥费（含“重庆高速公路套餐通行费”范围内的高速过路费，此范围外产生的路桥费由用车单元自行承担）以及管理费和税金等，不含车辆在使用过程中产生的停车费、等时费、误餐费、驾驶员加班费、驾驶员陪同出差的住宿费等其他费用。</w:t>
      </w:r>
    </w:p>
    <w:p w14:paraId="11F7E943">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2）用车公里数计算起点为重庆研究院，终点为单次服务最后一个目的地。</w:t>
      </w:r>
    </w:p>
    <w:p w14:paraId="29CED66D">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3）公务出行用车费用=单次用车里程费用+返程费用+其他费用。其中：</w:t>
      </w:r>
    </w:p>
    <w:p w14:paraId="292F8D98">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（1）单次用车里程费用=油车/油电混动车/电车单价×单次用车里程数（单次用车里程数计算起点为重庆研究院，终点为单次服务最后一个目的地）。</w:t>
      </w:r>
    </w:p>
    <w:p w14:paraId="2FC53D56">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2）返程费用=油车/油电混动车/电车单价×50%×（单次用车里程数－25公里）。参照重庆市交通运输委员会公布的出租汽车计费标准，车辆行驶超过25公里后，超过部分的公里数加收返空费，返空费单价为对应车型服务单价的50%，一并计入用车服务结算费用中；同程往返（到达目的地后再返回出发地）不加收返空费。</w:t>
      </w:r>
    </w:p>
    <w:p w14:paraId="6F11E9E1">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（3）其他费用包含路桥费、停车费、等时费、误餐费、驾驶员加班费、驾驶员陪同出差的住宿费等。</w:t>
      </w:r>
    </w:p>
    <w:p w14:paraId="2943ED28">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高速过路费（即路桥费）：用车服务中产生的“重庆高速公路套餐通行费”以外的高速过路费在用车服务结算时按实际票据金额结算。</w:t>
      </w:r>
    </w:p>
    <w:p w14:paraId="6AB28A03">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停车费：用车服务中由乙方垫付，在用车服务结算时按停车发票金额计费。</w:t>
      </w:r>
    </w:p>
    <w:p w14:paraId="134A2134">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等时费：车辆到达目的地后等待半小时以内的时间免收等时费；等待超出半小时后的时间按15元/半小时计算等时费（不足半小时的按半小时计算）；存在多个目的地时，只有第一次等待半小时免收等时费，后续等待时间累积计算等时费。</w:t>
      </w:r>
    </w:p>
    <w:p w14:paraId="07638AC0">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误餐费：驾驶员误餐费标准为早餐10元/餐，中餐和晚餐分别为20元/餐；用车单元已为驾驶员安排用餐时，不再计算误餐费。</w:t>
      </w:r>
    </w:p>
    <w:p w14:paraId="3F3D8D0E">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驾驶员加班费：用车超过8小时后，超过的时间按15元/半小时据实结算驾驶员加班费用。</w:t>
      </w:r>
    </w:p>
    <w:p w14:paraId="56684D52">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驾驶员陪同出差的住宿费：车辆执行出差用车任务时，驾驶员陪同出差的住宿费由用车单元按实际产生费用实时结算。</w:t>
      </w:r>
    </w:p>
    <w:p w14:paraId="417DD7BE">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4）其他租赁服务形式根据实际情况协商确定。</w:t>
      </w:r>
    </w:p>
    <w:p w14:paraId="0598F004">
      <w:pPr>
        <w:spacing w:line="500" w:lineRule="exact"/>
        <w:jc w:val="center"/>
        <w:rPr>
          <w:rFonts w:hint="eastAsia" w:cs="方正仿宋_GBK" w:asciiTheme="minorEastAsia" w:hAnsiTheme="minorEastAsia"/>
          <w:sz w:val="24"/>
          <w:szCs w:val="24"/>
        </w:rPr>
      </w:pPr>
      <w:r>
        <w:rPr>
          <w:rFonts w:hint="eastAsia" w:cs="方正仿宋_GBK" w:asciiTheme="minorEastAsia" w:hAnsiTheme="minorEastAsia"/>
          <w:sz w:val="24"/>
          <w:szCs w:val="24"/>
        </w:rPr>
        <w:t>表</w:t>
      </w:r>
      <w:r>
        <w:rPr>
          <w:rFonts w:hint="eastAsia" w:cs="方正仿宋_GBK" w:asciiTheme="minorEastAsia" w:hAnsiTheme="minorEastAsia"/>
          <w:sz w:val="24"/>
          <w:szCs w:val="24"/>
          <w:lang w:val="en-US" w:eastAsia="zh-CN"/>
        </w:rPr>
        <w:t>2</w:t>
      </w:r>
      <w:r>
        <w:rPr>
          <w:rFonts w:hint="eastAsia" w:cs="方正仿宋_GBK" w:asciiTheme="minorEastAsia" w:hAnsiTheme="minorEastAsia"/>
          <w:sz w:val="24"/>
          <w:szCs w:val="24"/>
        </w:rPr>
        <w:t xml:space="preserve">  科考、野外考察等公务用车车辆租赁</w:t>
      </w:r>
      <w:r>
        <w:rPr>
          <w:rFonts w:hint="eastAsia" w:cs="方正仿宋_GBK" w:asciiTheme="minorEastAsia" w:hAnsiTheme="minorEastAsia"/>
          <w:sz w:val="24"/>
          <w:szCs w:val="24"/>
          <w:lang w:eastAsia="zh-CN"/>
        </w:rPr>
        <w:t>收费标准最高限价</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440"/>
        <w:gridCol w:w="1470"/>
        <w:gridCol w:w="1515"/>
        <w:gridCol w:w="1043"/>
        <w:gridCol w:w="1648"/>
      </w:tblGrid>
      <w:tr w14:paraId="48B4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16" w:type="dxa"/>
            <w:noWrap w:val="0"/>
            <w:vAlign w:val="center"/>
          </w:tcPr>
          <w:p w14:paraId="4E3C394F">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序号</w:t>
            </w:r>
          </w:p>
        </w:tc>
        <w:tc>
          <w:tcPr>
            <w:tcW w:w="1440" w:type="dxa"/>
            <w:noWrap w:val="0"/>
            <w:vAlign w:val="center"/>
          </w:tcPr>
          <w:p w14:paraId="290CAA6F">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车型</w:t>
            </w:r>
          </w:p>
        </w:tc>
        <w:tc>
          <w:tcPr>
            <w:tcW w:w="1470" w:type="dxa"/>
            <w:noWrap w:val="0"/>
            <w:vAlign w:val="center"/>
          </w:tcPr>
          <w:p w14:paraId="785F6A1A">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w:t>
            </w:r>
          </w:p>
        </w:tc>
        <w:tc>
          <w:tcPr>
            <w:tcW w:w="1515" w:type="dxa"/>
            <w:noWrap w:val="0"/>
            <w:vAlign w:val="center"/>
          </w:tcPr>
          <w:p w14:paraId="5A289047">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燃料类型</w:t>
            </w:r>
          </w:p>
        </w:tc>
        <w:tc>
          <w:tcPr>
            <w:tcW w:w="1043" w:type="dxa"/>
            <w:noWrap w:val="0"/>
            <w:vAlign w:val="center"/>
          </w:tcPr>
          <w:p w14:paraId="0F118933">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日租金（元</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lang w:eastAsia="zh-CN"/>
              </w:rPr>
              <w:t>天）</w:t>
            </w:r>
          </w:p>
        </w:tc>
        <w:tc>
          <w:tcPr>
            <w:tcW w:w="1648" w:type="dxa"/>
            <w:noWrap w:val="0"/>
            <w:vAlign w:val="center"/>
          </w:tcPr>
          <w:p w14:paraId="1FC8E74A">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驾驶员费用（元</w:t>
            </w:r>
            <w:r>
              <w:rPr>
                <w:rFonts w:hint="eastAsia" w:ascii="仿宋_GB2312" w:hAnsi="仿宋_GB2312" w:eastAsia="仿宋_GB2312" w:cs="仿宋_GB2312"/>
                <w:color w:val="000000"/>
                <w:kern w:val="0"/>
                <w:sz w:val="24"/>
                <w:szCs w:val="24"/>
                <w:lang w:val="en-US" w:eastAsia="zh-CN"/>
              </w:rPr>
              <w:t>/天</w:t>
            </w:r>
            <w:r>
              <w:rPr>
                <w:rFonts w:hint="eastAsia" w:ascii="仿宋_GB2312" w:hAnsi="仿宋_GB2312" w:eastAsia="仿宋_GB2312" w:cs="仿宋_GB2312"/>
                <w:color w:val="000000"/>
                <w:kern w:val="0"/>
                <w:sz w:val="24"/>
                <w:szCs w:val="24"/>
                <w:lang w:eastAsia="zh-CN"/>
              </w:rPr>
              <w:t>）</w:t>
            </w:r>
          </w:p>
        </w:tc>
      </w:tr>
      <w:tr w14:paraId="545F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6" w:type="dxa"/>
            <w:noWrap w:val="0"/>
            <w:vAlign w:val="center"/>
          </w:tcPr>
          <w:p w14:paraId="3FB1F26D">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440" w:type="dxa"/>
            <w:noWrap/>
            <w:vAlign w:val="center"/>
          </w:tcPr>
          <w:p w14:paraId="12B43113">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A级轿车</w:t>
            </w:r>
          </w:p>
        </w:tc>
        <w:tc>
          <w:tcPr>
            <w:tcW w:w="1470" w:type="dxa"/>
            <w:noWrap/>
            <w:vAlign w:val="center"/>
          </w:tcPr>
          <w:p w14:paraId="74508910">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朗逸、海豹</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7208F956">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燃油、混动新能源</w:t>
            </w:r>
          </w:p>
        </w:tc>
        <w:tc>
          <w:tcPr>
            <w:tcW w:w="1043" w:type="dxa"/>
            <w:noWrap w:val="0"/>
            <w:vAlign w:val="center"/>
          </w:tcPr>
          <w:p w14:paraId="4FB76B6B">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166</w:t>
            </w:r>
          </w:p>
        </w:tc>
        <w:tc>
          <w:tcPr>
            <w:tcW w:w="1648" w:type="dxa"/>
            <w:noWrap w:val="0"/>
            <w:vAlign w:val="center"/>
          </w:tcPr>
          <w:p w14:paraId="46ECA9E3">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260</w:t>
            </w:r>
          </w:p>
        </w:tc>
      </w:tr>
      <w:tr w14:paraId="146B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6" w:type="dxa"/>
            <w:noWrap w:val="0"/>
            <w:vAlign w:val="center"/>
          </w:tcPr>
          <w:p w14:paraId="31B53DFC">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2</w:t>
            </w:r>
          </w:p>
        </w:tc>
        <w:tc>
          <w:tcPr>
            <w:tcW w:w="1440" w:type="dxa"/>
            <w:noWrap/>
            <w:vAlign w:val="center"/>
          </w:tcPr>
          <w:p w14:paraId="25319D0E">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B级轿车</w:t>
            </w:r>
          </w:p>
        </w:tc>
        <w:tc>
          <w:tcPr>
            <w:tcW w:w="1470" w:type="dxa"/>
            <w:noWrap/>
            <w:vAlign w:val="center"/>
          </w:tcPr>
          <w:p w14:paraId="56786878">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帕萨特、比亚迪汉</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16C3ECB1">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燃油、混动新能源</w:t>
            </w:r>
          </w:p>
        </w:tc>
        <w:tc>
          <w:tcPr>
            <w:tcW w:w="1043" w:type="dxa"/>
            <w:noWrap w:val="0"/>
            <w:vAlign w:val="center"/>
          </w:tcPr>
          <w:p w14:paraId="5B357DED">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254</w:t>
            </w:r>
          </w:p>
        </w:tc>
        <w:tc>
          <w:tcPr>
            <w:tcW w:w="1648" w:type="dxa"/>
            <w:noWrap w:val="0"/>
            <w:vAlign w:val="center"/>
          </w:tcPr>
          <w:p w14:paraId="36242CBD">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260</w:t>
            </w:r>
          </w:p>
        </w:tc>
      </w:tr>
      <w:tr w14:paraId="3F50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6" w:type="dxa"/>
            <w:noWrap w:val="0"/>
            <w:vAlign w:val="center"/>
          </w:tcPr>
          <w:p w14:paraId="2B64E62F">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3</w:t>
            </w:r>
          </w:p>
        </w:tc>
        <w:tc>
          <w:tcPr>
            <w:tcW w:w="1440" w:type="dxa"/>
            <w:noWrap/>
            <w:vAlign w:val="center"/>
          </w:tcPr>
          <w:p w14:paraId="49864228">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皮卡</w:t>
            </w:r>
          </w:p>
        </w:tc>
        <w:tc>
          <w:tcPr>
            <w:tcW w:w="1470" w:type="dxa"/>
            <w:noWrap/>
            <w:vAlign w:val="center"/>
          </w:tcPr>
          <w:p w14:paraId="6021B6B8">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长城</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1414FCCF">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燃油</w:t>
            </w:r>
          </w:p>
        </w:tc>
        <w:tc>
          <w:tcPr>
            <w:tcW w:w="1043" w:type="dxa"/>
            <w:noWrap w:val="0"/>
            <w:vAlign w:val="center"/>
          </w:tcPr>
          <w:p w14:paraId="42670F82">
            <w:pPr>
              <w:widowControl/>
              <w:jc w:val="center"/>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280</w:t>
            </w:r>
          </w:p>
        </w:tc>
        <w:tc>
          <w:tcPr>
            <w:tcW w:w="1648" w:type="dxa"/>
            <w:noWrap w:val="0"/>
            <w:vAlign w:val="center"/>
          </w:tcPr>
          <w:p w14:paraId="0B7C540C">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260</w:t>
            </w:r>
          </w:p>
        </w:tc>
      </w:tr>
      <w:tr w14:paraId="3225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6" w:type="dxa"/>
            <w:noWrap w:val="0"/>
            <w:vAlign w:val="center"/>
          </w:tcPr>
          <w:p w14:paraId="4067D36D">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w:t>
            </w:r>
          </w:p>
        </w:tc>
        <w:tc>
          <w:tcPr>
            <w:tcW w:w="1440" w:type="dxa"/>
            <w:noWrap/>
            <w:vAlign w:val="center"/>
          </w:tcPr>
          <w:p w14:paraId="2FE5C6BF">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5座越野车</w:t>
            </w:r>
          </w:p>
        </w:tc>
        <w:tc>
          <w:tcPr>
            <w:tcW w:w="1470" w:type="dxa"/>
            <w:noWrap/>
            <w:vAlign w:val="center"/>
          </w:tcPr>
          <w:p w14:paraId="7BB86D2D">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蓝电/比亚迪宋/哈弗</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33A8EE00">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燃油、混动新能源</w:t>
            </w:r>
          </w:p>
        </w:tc>
        <w:tc>
          <w:tcPr>
            <w:tcW w:w="1043" w:type="dxa"/>
            <w:noWrap w:val="0"/>
            <w:vAlign w:val="center"/>
          </w:tcPr>
          <w:p w14:paraId="4CD8802E">
            <w:pPr>
              <w:widowControl/>
              <w:jc w:val="center"/>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280</w:t>
            </w:r>
          </w:p>
        </w:tc>
        <w:tc>
          <w:tcPr>
            <w:tcW w:w="1648" w:type="dxa"/>
            <w:noWrap w:val="0"/>
            <w:vAlign w:val="center"/>
          </w:tcPr>
          <w:p w14:paraId="3C4B7A23">
            <w:pPr>
              <w:widowControl/>
              <w:tabs>
                <w:tab w:val="center" w:pos="776"/>
                <w:tab w:val="right" w:pos="1432"/>
              </w:tabs>
              <w:jc w:val="left"/>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ab/>
            </w:r>
            <w:r>
              <w:rPr>
                <w:rFonts w:hint="eastAsia" w:ascii="仿宋_GB2312" w:hAnsi="仿宋_GB2312" w:eastAsia="仿宋_GB2312" w:cs="仿宋_GB2312"/>
                <w:color w:val="000000"/>
                <w:kern w:val="0"/>
                <w:sz w:val="24"/>
                <w:szCs w:val="24"/>
                <w:lang w:val="en-US" w:eastAsia="zh-CN"/>
              </w:rPr>
              <w:t>260</w:t>
            </w:r>
          </w:p>
        </w:tc>
      </w:tr>
      <w:tr w14:paraId="36E0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16" w:type="dxa"/>
            <w:noWrap w:val="0"/>
            <w:vAlign w:val="center"/>
          </w:tcPr>
          <w:p w14:paraId="71EE0D69">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p>
        </w:tc>
        <w:tc>
          <w:tcPr>
            <w:tcW w:w="1440" w:type="dxa"/>
            <w:noWrap/>
            <w:vAlign w:val="center"/>
          </w:tcPr>
          <w:p w14:paraId="0B1B865B">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5座越野车</w:t>
            </w:r>
          </w:p>
        </w:tc>
        <w:tc>
          <w:tcPr>
            <w:tcW w:w="1470" w:type="dxa"/>
            <w:noWrap/>
            <w:vAlign w:val="center"/>
          </w:tcPr>
          <w:p w14:paraId="241D5F0E">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比亚迪唐</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5B16C1F0">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混动新能源</w:t>
            </w:r>
          </w:p>
        </w:tc>
        <w:tc>
          <w:tcPr>
            <w:tcW w:w="1043" w:type="dxa"/>
            <w:noWrap w:val="0"/>
            <w:vAlign w:val="center"/>
          </w:tcPr>
          <w:p w14:paraId="1C843E23">
            <w:pPr>
              <w:widowControl/>
              <w:jc w:val="center"/>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290</w:t>
            </w:r>
          </w:p>
        </w:tc>
        <w:tc>
          <w:tcPr>
            <w:tcW w:w="1648" w:type="dxa"/>
            <w:noWrap w:val="0"/>
            <w:vAlign w:val="center"/>
          </w:tcPr>
          <w:p w14:paraId="220AA9D1">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260</w:t>
            </w:r>
          </w:p>
        </w:tc>
      </w:tr>
      <w:tr w14:paraId="227C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6" w:type="dxa"/>
            <w:noWrap w:val="0"/>
            <w:vAlign w:val="center"/>
          </w:tcPr>
          <w:p w14:paraId="2BC5B607">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w:t>
            </w:r>
          </w:p>
        </w:tc>
        <w:tc>
          <w:tcPr>
            <w:tcW w:w="1440" w:type="dxa"/>
            <w:noWrap/>
            <w:vAlign w:val="center"/>
          </w:tcPr>
          <w:p w14:paraId="3681C5CE">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7座商务车</w:t>
            </w:r>
          </w:p>
        </w:tc>
        <w:tc>
          <w:tcPr>
            <w:tcW w:w="1470" w:type="dxa"/>
            <w:noWrap/>
            <w:vAlign w:val="center"/>
          </w:tcPr>
          <w:p w14:paraId="369FECF0">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别克GL8</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3C762753">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燃油</w:t>
            </w:r>
          </w:p>
        </w:tc>
        <w:tc>
          <w:tcPr>
            <w:tcW w:w="1043" w:type="dxa"/>
            <w:noWrap w:val="0"/>
            <w:vAlign w:val="center"/>
          </w:tcPr>
          <w:p w14:paraId="2E329EF5">
            <w:pPr>
              <w:widowControl/>
              <w:jc w:val="center"/>
              <w:rPr>
                <w:rFonts w:hint="default"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rPr>
              <w:t>345</w:t>
            </w:r>
          </w:p>
        </w:tc>
        <w:tc>
          <w:tcPr>
            <w:tcW w:w="1648" w:type="dxa"/>
            <w:noWrap w:val="0"/>
            <w:vAlign w:val="center"/>
          </w:tcPr>
          <w:p w14:paraId="19192CBA">
            <w:pPr>
              <w:widowControl/>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260</w:t>
            </w:r>
          </w:p>
        </w:tc>
      </w:tr>
      <w:tr w14:paraId="0938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16" w:type="dxa"/>
            <w:noWrap w:val="0"/>
            <w:vAlign w:val="center"/>
          </w:tcPr>
          <w:p w14:paraId="508DC9DD">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w:t>
            </w:r>
          </w:p>
        </w:tc>
        <w:tc>
          <w:tcPr>
            <w:tcW w:w="1440" w:type="dxa"/>
            <w:noWrap/>
            <w:vAlign w:val="center"/>
          </w:tcPr>
          <w:p w14:paraId="353C1A62">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9座商务车</w:t>
            </w:r>
          </w:p>
        </w:tc>
        <w:tc>
          <w:tcPr>
            <w:tcW w:w="1470" w:type="dxa"/>
            <w:noWrap/>
            <w:vAlign w:val="center"/>
          </w:tcPr>
          <w:p w14:paraId="4A1AD8DF">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大通</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6EEF784B">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燃油</w:t>
            </w:r>
          </w:p>
        </w:tc>
        <w:tc>
          <w:tcPr>
            <w:tcW w:w="1043" w:type="dxa"/>
            <w:noWrap w:val="0"/>
            <w:vAlign w:val="center"/>
          </w:tcPr>
          <w:p w14:paraId="165E73B9">
            <w:pPr>
              <w:widowControl/>
              <w:jc w:val="center"/>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420</w:t>
            </w:r>
          </w:p>
        </w:tc>
        <w:tc>
          <w:tcPr>
            <w:tcW w:w="1648" w:type="dxa"/>
            <w:noWrap w:val="0"/>
            <w:vAlign w:val="center"/>
          </w:tcPr>
          <w:p w14:paraId="4C2A1CDA">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280</w:t>
            </w:r>
          </w:p>
        </w:tc>
      </w:tr>
      <w:tr w14:paraId="5449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16" w:type="dxa"/>
            <w:noWrap w:val="0"/>
            <w:vAlign w:val="center"/>
          </w:tcPr>
          <w:p w14:paraId="661BA976">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w:t>
            </w:r>
          </w:p>
        </w:tc>
        <w:tc>
          <w:tcPr>
            <w:tcW w:w="1440" w:type="dxa"/>
            <w:noWrap/>
            <w:vAlign w:val="center"/>
          </w:tcPr>
          <w:p w14:paraId="59A5E489">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中巴车</w:t>
            </w:r>
          </w:p>
        </w:tc>
        <w:tc>
          <w:tcPr>
            <w:tcW w:w="1470" w:type="dxa"/>
            <w:noWrap/>
            <w:vAlign w:val="center"/>
          </w:tcPr>
          <w:p w14:paraId="790B624F">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考斯特</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5F668A4B">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燃油</w:t>
            </w:r>
          </w:p>
        </w:tc>
        <w:tc>
          <w:tcPr>
            <w:tcW w:w="1043" w:type="dxa"/>
            <w:noWrap w:val="0"/>
            <w:vAlign w:val="center"/>
          </w:tcPr>
          <w:p w14:paraId="3852B0DD">
            <w:pPr>
              <w:widowControl/>
              <w:jc w:val="center"/>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480</w:t>
            </w:r>
          </w:p>
        </w:tc>
        <w:tc>
          <w:tcPr>
            <w:tcW w:w="1648" w:type="dxa"/>
            <w:noWrap w:val="0"/>
            <w:vAlign w:val="center"/>
          </w:tcPr>
          <w:p w14:paraId="7C643F7D">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320</w:t>
            </w:r>
          </w:p>
        </w:tc>
      </w:tr>
    </w:tbl>
    <w:p w14:paraId="57B65F30">
      <w:pPr>
        <w:spacing w:line="500" w:lineRule="exact"/>
        <w:ind w:firstLine="480" w:firstLineChars="200"/>
        <w:rPr>
          <w:rFonts w:hint="eastAsia" w:cs="方正仿宋_GBK" w:asciiTheme="minorEastAsia" w:hAnsiTheme="minorEastAsia"/>
          <w:sz w:val="24"/>
          <w:szCs w:val="24"/>
          <w:lang w:val="en-US" w:eastAsia="zh-CN"/>
        </w:rPr>
      </w:pPr>
      <w:r>
        <w:rPr>
          <w:rFonts w:hint="eastAsia" w:cs="方正仿宋_GBK" w:asciiTheme="minorEastAsia" w:hAnsiTheme="minorEastAsia"/>
          <w:sz w:val="24"/>
          <w:szCs w:val="24"/>
          <w:lang w:val="en-US" w:eastAsia="zh-CN"/>
        </w:rPr>
        <w:t>备注：</w:t>
      </w:r>
    </w:p>
    <w:p w14:paraId="0E39EF36">
      <w:pPr>
        <w:spacing w:line="500" w:lineRule="exact"/>
        <w:ind w:firstLine="480" w:firstLineChars="200"/>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val="en-US" w:eastAsia="zh-CN"/>
        </w:rPr>
        <w:t>1）</w:t>
      </w:r>
      <w:r>
        <w:rPr>
          <w:rFonts w:hint="eastAsia" w:cs="方正仿宋_GBK" w:asciiTheme="minorEastAsia" w:hAnsiTheme="minorEastAsia"/>
          <w:sz w:val="24"/>
          <w:szCs w:val="24"/>
          <w:lang w:eastAsia="zh-CN"/>
        </w:rPr>
        <w:t>以上</w:t>
      </w:r>
      <w:r>
        <w:rPr>
          <w:rFonts w:hint="eastAsia" w:cs="方正仿宋_GBK" w:asciiTheme="minorEastAsia" w:hAnsiTheme="minorEastAsia"/>
          <w:sz w:val="24"/>
          <w:szCs w:val="24"/>
          <w:lang w:val="en-US" w:eastAsia="zh-CN"/>
        </w:rPr>
        <w:t>均</w:t>
      </w:r>
      <w:r>
        <w:rPr>
          <w:rFonts w:hint="eastAsia" w:cs="方正仿宋_GBK" w:asciiTheme="minorEastAsia" w:hAnsiTheme="minorEastAsia"/>
          <w:sz w:val="24"/>
          <w:szCs w:val="24"/>
          <w:lang w:eastAsia="zh-CN"/>
        </w:rPr>
        <w:t>包含车辆租金、驾驶员薪资（包含工资、奖金、福利、保险等）、车辆运行维护保养费用、</w:t>
      </w:r>
      <w:r>
        <w:rPr>
          <w:rFonts w:hint="eastAsia" w:cs="方正仿宋_GBK" w:asciiTheme="minorEastAsia" w:hAnsiTheme="minorEastAsia"/>
          <w:sz w:val="24"/>
          <w:szCs w:val="24"/>
          <w:lang w:val="en-US" w:eastAsia="zh-CN"/>
        </w:rPr>
        <w:t>救援费、</w:t>
      </w:r>
      <w:r>
        <w:rPr>
          <w:rFonts w:hint="eastAsia" w:cs="方正仿宋_GBK" w:asciiTheme="minorEastAsia" w:hAnsiTheme="minorEastAsia"/>
          <w:sz w:val="24"/>
          <w:szCs w:val="24"/>
          <w:lang w:eastAsia="zh-CN"/>
        </w:rPr>
        <w:t>车辆相关保险费用（车辆保险、第三者责任险、按车辆定员的乘客险等）、</w:t>
      </w:r>
      <w:r>
        <w:rPr>
          <w:rFonts w:hint="eastAsia" w:cs="方正仿宋_GBK" w:asciiTheme="minorEastAsia" w:hAnsiTheme="minorEastAsia"/>
          <w:sz w:val="24"/>
          <w:szCs w:val="24"/>
          <w:lang w:val="en-US" w:eastAsia="zh-CN"/>
        </w:rPr>
        <w:t>车辆违章罚金及</w:t>
      </w:r>
      <w:r>
        <w:rPr>
          <w:rFonts w:hint="eastAsia" w:cs="方正仿宋_GBK" w:asciiTheme="minorEastAsia" w:hAnsiTheme="minorEastAsia"/>
          <w:sz w:val="24"/>
          <w:szCs w:val="24"/>
          <w:lang w:eastAsia="zh-CN"/>
        </w:rPr>
        <w:t>管理费</w:t>
      </w:r>
      <w:r>
        <w:rPr>
          <w:rFonts w:hint="eastAsia" w:cs="方正仿宋_GBK" w:asciiTheme="minorEastAsia" w:hAnsiTheme="minorEastAsia"/>
          <w:sz w:val="24"/>
          <w:szCs w:val="24"/>
          <w:lang w:val="en-US" w:eastAsia="zh-CN"/>
        </w:rPr>
        <w:t>和</w:t>
      </w:r>
      <w:r>
        <w:rPr>
          <w:rFonts w:hint="eastAsia" w:cs="方正仿宋_GBK" w:asciiTheme="minorEastAsia" w:hAnsiTheme="minorEastAsia"/>
          <w:sz w:val="24"/>
          <w:szCs w:val="24"/>
          <w:lang w:eastAsia="zh-CN"/>
        </w:rPr>
        <w:t>税金、</w:t>
      </w:r>
      <w:r>
        <w:rPr>
          <w:rFonts w:hint="eastAsia" w:cs="方正仿宋_GBK" w:asciiTheme="minorEastAsia" w:hAnsiTheme="minorEastAsia"/>
          <w:sz w:val="24"/>
          <w:szCs w:val="24"/>
          <w:lang w:val="en-US" w:eastAsia="zh-CN"/>
        </w:rPr>
        <w:t>用于车辆的其他费用</w:t>
      </w:r>
      <w:r>
        <w:rPr>
          <w:rFonts w:hint="eastAsia" w:cs="方正仿宋_GBK" w:asciiTheme="minorEastAsia" w:hAnsiTheme="minorEastAsia"/>
          <w:sz w:val="24"/>
          <w:szCs w:val="24"/>
          <w:lang w:eastAsia="zh-CN"/>
        </w:rPr>
        <w:t>等。由乙方提供增值税普票。</w:t>
      </w:r>
    </w:p>
    <w:p w14:paraId="45E64F02">
      <w:pPr>
        <w:spacing w:line="500" w:lineRule="exact"/>
        <w:ind w:firstLine="480" w:firstLineChars="200"/>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val="en-US" w:eastAsia="zh-CN"/>
        </w:rPr>
        <w:t>2）</w:t>
      </w:r>
      <w:r>
        <w:rPr>
          <w:rFonts w:hint="eastAsia" w:cs="方正仿宋_GBK" w:asciiTheme="minorEastAsia" w:hAnsiTheme="minorEastAsia"/>
          <w:sz w:val="24"/>
          <w:szCs w:val="24"/>
          <w:lang w:eastAsia="zh-CN"/>
        </w:rPr>
        <w:t>车辆燃油费、过路费、停车费、驾驶员食宿费由甲方另行承担，以实际支出为准，不包含在租车配驾费中。</w:t>
      </w:r>
    </w:p>
    <w:p w14:paraId="34E1104E">
      <w:pPr>
        <w:spacing w:line="500" w:lineRule="exact"/>
        <w:ind w:firstLine="480" w:firstLineChars="200"/>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val="en-US" w:eastAsia="zh-CN"/>
        </w:rPr>
        <w:t>3）</w:t>
      </w:r>
      <w:r>
        <w:rPr>
          <w:rFonts w:hint="eastAsia" w:cs="方正仿宋_GBK" w:asciiTheme="minorEastAsia" w:hAnsiTheme="minorEastAsia"/>
          <w:sz w:val="24"/>
          <w:szCs w:val="24"/>
          <w:lang w:eastAsia="zh-CN"/>
        </w:rPr>
        <w:t>驾驶员每天工作时间不限，车辆每天行驶里程不限。</w:t>
      </w:r>
      <w:r>
        <w:rPr>
          <w:rFonts w:hint="eastAsia" w:cs="方正仿宋_GBK" w:asciiTheme="minorEastAsia" w:hAnsiTheme="minorEastAsia"/>
          <w:sz w:val="24"/>
          <w:szCs w:val="24"/>
          <w:lang w:val="en-US" w:eastAsia="zh-CN"/>
        </w:rPr>
        <w:t>不再另计等时费、驾驶员加班费等费用</w:t>
      </w:r>
      <w:r>
        <w:rPr>
          <w:rFonts w:hint="eastAsia" w:cs="方正仿宋_GBK" w:asciiTheme="minorEastAsia" w:hAnsiTheme="minorEastAsia"/>
          <w:sz w:val="24"/>
          <w:szCs w:val="24"/>
          <w:lang w:eastAsia="zh-CN"/>
        </w:rPr>
        <w:t>。</w:t>
      </w:r>
    </w:p>
    <w:p w14:paraId="0C39EEF4">
      <w:pPr>
        <w:spacing w:line="500" w:lineRule="exact"/>
        <w:ind w:firstLine="480" w:firstLineChars="200"/>
        <w:rPr>
          <w:rFonts w:hint="eastAsia" w:cs="方正仿宋_GBK" w:asciiTheme="minorEastAsia" w:hAnsiTheme="minorEastAsia"/>
          <w:b/>
          <w:bCs/>
          <w:sz w:val="24"/>
          <w:szCs w:val="24"/>
          <w:lang w:eastAsia="zh-CN"/>
        </w:rPr>
      </w:pPr>
      <w:r>
        <w:rPr>
          <w:rFonts w:hint="eastAsia" w:cs="方正仿宋_GBK" w:asciiTheme="minorEastAsia" w:hAnsiTheme="minorEastAsia"/>
          <w:sz w:val="24"/>
          <w:szCs w:val="24"/>
          <w:lang w:val="en-US" w:eastAsia="zh-CN"/>
        </w:rPr>
        <w:t>4）</w:t>
      </w:r>
      <w:r>
        <w:rPr>
          <w:rFonts w:hint="eastAsia" w:cs="方正仿宋_GBK" w:asciiTheme="minorEastAsia" w:hAnsiTheme="minorEastAsia"/>
          <w:sz w:val="24"/>
          <w:szCs w:val="24"/>
          <w:lang w:eastAsia="zh-CN"/>
        </w:rPr>
        <w:t>以甲方实际用车天数及具体情况最终结算为准。付款前乙方应出具正规车辆租赁发票和车单。</w:t>
      </w:r>
    </w:p>
    <w:p w14:paraId="0DF18E76">
      <w:pPr>
        <w:spacing w:line="500" w:lineRule="exact"/>
        <w:ind w:firstLine="482" w:firstLineChars="200"/>
        <w:rPr>
          <w:rFonts w:hint="eastAsia" w:cs="方正仿宋_GBK" w:asciiTheme="minorEastAsia" w:hAnsiTheme="minorEastAsia"/>
          <w:b/>
          <w:bCs/>
          <w:sz w:val="24"/>
          <w:szCs w:val="24"/>
        </w:rPr>
      </w:pPr>
      <w:r>
        <w:rPr>
          <w:rFonts w:hint="eastAsia" w:cs="方正仿宋_GBK" w:asciiTheme="minorEastAsia" w:hAnsiTheme="minorEastAsia"/>
          <w:b/>
          <w:bCs/>
          <w:sz w:val="24"/>
          <w:szCs w:val="24"/>
          <w:lang w:eastAsia="zh-CN"/>
        </w:rPr>
        <w:t>四、</w:t>
      </w:r>
      <w:r>
        <w:rPr>
          <w:rFonts w:hint="eastAsia" w:cs="方正仿宋_GBK" w:asciiTheme="minorEastAsia" w:hAnsiTheme="minorEastAsia"/>
          <w:b/>
          <w:bCs/>
          <w:sz w:val="24"/>
          <w:szCs w:val="24"/>
        </w:rPr>
        <w:t>结算和付款方式</w:t>
      </w:r>
    </w:p>
    <w:p w14:paraId="19CC8BE0">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（一）</w:t>
      </w:r>
      <w:r>
        <w:rPr>
          <w:rFonts w:hint="eastAsia" w:cs="方正仿宋_GBK" w:asciiTheme="minorEastAsia" w:hAnsiTheme="minorEastAsia"/>
          <w:sz w:val="24"/>
          <w:szCs w:val="24"/>
        </w:rPr>
        <w:t>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结算价应按照车辆租赁报价</w:t>
      </w:r>
      <w:r>
        <w:rPr>
          <w:rFonts w:hint="eastAsia" w:cs="方正仿宋_GBK" w:asciiTheme="minorEastAsia" w:hAnsiTheme="minorEastAsia"/>
          <w:sz w:val="24"/>
          <w:szCs w:val="24"/>
          <w:lang w:eastAsia="zh-CN"/>
        </w:rPr>
        <w:t>进行</w:t>
      </w:r>
      <w:r>
        <w:rPr>
          <w:rFonts w:hint="eastAsia" w:cs="方正仿宋_GBK" w:asciiTheme="minorEastAsia" w:hAnsiTheme="minorEastAsia"/>
          <w:sz w:val="24"/>
          <w:szCs w:val="24"/>
        </w:rPr>
        <w:t>结算；</w:t>
      </w:r>
    </w:p>
    <w:p w14:paraId="00715ABB">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（二）</w:t>
      </w:r>
      <w:r>
        <w:rPr>
          <w:rFonts w:hint="eastAsia" w:cs="方正仿宋_GBK" w:asciiTheme="minorEastAsia" w:hAnsiTheme="minorEastAsia"/>
          <w:sz w:val="24"/>
          <w:szCs w:val="24"/>
        </w:rPr>
        <w:t>公务车辆租赁服务实行“先租赁、后结算”，依据</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出具的有效函件（如公函等）或签署的</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、协议等实施租赁，原则上不应在租出前要求</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提供押金、抵押、信用授权等。如有特殊情况须与</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协商，取得</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同意后方可实施；</w:t>
      </w:r>
    </w:p>
    <w:p w14:paraId="36D8E320">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（三）</w:t>
      </w:r>
      <w:r>
        <w:rPr>
          <w:rFonts w:hint="eastAsia" w:cs="方正仿宋_GBK" w:asciiTheme="minorEastAsia" w:hAnsiTheme="minorEastAsia"/>
          <w:sz w:val="24"/>
          <w:szCs w:val="24"/>
        </w:rPr>
        <w:t>车辆租赁服务费每月结算一次，当月最后一天为当期结算截止日期。成交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在结算时需向</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提供结算单及其他证据附件，并提供有效发票（增值税普通发票），</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核对确认无误后支付当期费用。</w:t>
      </w:r>
    </w:p>
    <w:p w14:paraId="688E882E">
      <w:pPr>
        <w:spacing w:line="500" w:lineRule="exact"/>
        <w:ind w:firstLine="482" w:firstLineChars="200"/>
        <w:rPr>
          <w:rFonts w:hint="eastAsia" w:cs="方正仿宋_GBK" w:asciiTheme="minorEastAsia" w:hAnsiTheme="minorEastAsia"/>
          <w:b/>
          <w:bCs/>
          <w:sz w:val="24"/>
          <w:szCs w:val="24"/>
        </w:rPr>
      </w:pPr>
      <w:r>
        <w:rPr>
          <w:rFonts w:hint="eastAsia" w:cs="方正仿宋_GBK" w:asciiTheme="minorEastAsia" w:hAnsiTheme="minorEastAsia"/>
          <w:b/>
          <w:bCs/>
          <w:sz w:val="24"/>
          <w:szCs w:val="24"/>
          <w:lang w:eastAsia="zh-CN"/>
        </w:rPr>
        <w:t>五、</w:t>
      </w:r>
      <w:r>
        <w:rPr>
          <w:rFonts w:hint="eastAsia" w:cs="方正仿宋_GBK" w:asciiTheme="minorEastAsia" w:hAnsiTheme="minorEastAsia"/>
          <w:b/>
          <w:bCs/>
          <w:sz w:val="24"/>
          <w:szCs w:val="24"/>
        </w:rPr>
        <w:t>考核方式</w:t>
      </w:r>
    </w:p>
    <w:p w14:paraId="60F94350">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年度考核评分总分为100分，当扣分累计≥20分时即视为考核不合格，</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关系，并追究</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的违约责任。每个扣分项目经双方签字确认，事实清楚，</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拒不签字的，视为不能正常履行</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关系，并追究</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的违约责任。</w:t>
      </w:r>
    </w:p>
    <w:p w14:paraId="6FF6BDDC">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（一）供应商</w:t>
      </w:r>
      <w:r>
        <w:rPr>
          <w:rFonts w:hint="eastAsia" w:cs="方正仿宋_GBK" w:asciiTheme="minorEastAsia" w:hAnsiTheme="minorEastAsia"/>
          <w:sz w:val="24"/>
          <w:szCs w:val="24"/>
        </w:rPr>
        <w:t>提供的相关证照虚假、失效、非法的，一经发现</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w:t>
      </w:r>
    </w:p>
    <w:p w14:paraId="76145CA0">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（二）供应商</w:t>
      </w:r>
      <w:r>
        <w:rPr>
          <w:rFonts w:hint="eastAsia" w:cs="方正仿宋_GBK" w:asciiTheme="minorEastAsia" w:hAnsiTheme="minorEastAsia"/>
          <w:sz w:val="24"/>
          <w:szCs w:val="24"/>
        </w:rPr>
        <w:t>选派的驾驶员出现酒驾、醉驾的，一经发现</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w:t>
      </w:r>
    </w:p>
    <w:p w14:paraId="1B3C8532">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（三）供应商</w:t>
      </w:r>
      <w:r>
        <w:rPr>
          <w:rFonts w:hint="eastAsia" w:cs="方正仿宋_GBK" w:asciiTheme="minorEastAsia" w:hAnsiTheme="minorEastAsia"/>
          <w:sz w:val="24"/>
          <w:szCs w:val="24"/>
        </w:rPr>
        <w:t>与</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工作人员私下接触，有钱物往来，存在廉政问题的，每发现1次考核评分扣20分。</w:t>
      </w:r>
    </w:p>
    <w:p w14:paraId="4B18EB50">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（四）供应商</w:t>
      </w:r>
      <w:r>
        <w:rPr>
          <w:rFonts w:hint="eastAsia" w:cs="方正仿宋_GBK" w:asciiTheme="minorEastAsia" w:hAnsiTheme="minorEastAsia"/>
          <w:sz w:val="24"/>
          <w:szCs w:val="24"/>
        </w:rPr>
        <w:t>选派的驾驶员出现疲劳驾驶、超速驾驶等不安全行车行为的，每出现1次考核评分扣10分。</w:t>
      </w:r>
    </w:p>
    <w:p w14:paraId="3250B471">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（五）</w:t>
      </w:r>
      <w:r>
        <w:rPr>
          <w:rFonts w:hint="eastAsia" w:cs="方正仿宋_GBK" w:asciiTheme="minorEastAsia" w:hAnsiTheme="minorEastAsia"/>
          <w:sz w:val="24"/>
          <w:szCs w:val="24"/>
        </w:rPr>
        <w:t>未经</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同意，擅自使用第三方驾驶员或车辆的，每出现1次考核评分扣10分。</w:t>
      </w:r>
    </w:p>
    <w:p w14:paraId="676FCB8B">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（六）供应商</w:t>
      </w:r>
      <w:r>
        <w:rPr>
          <w:rFonts w:hint="eastAsia" w:cs="方正仿宋_GBK" w:asciiTheme="minorEastAsia" w:hAnsiTheme="minorEastAsia"/>
          <w:sz w:val="24"/>
          <w:szCs w:val="24"/>
        </w:rPr>
        <w:t>选派的驾驶员侵犯乘车人员的人身和财产权益造成损失的，每出现1次考核评分扣10分。</w:t>
      </w:r>
    </w:p>
    <w:p w14:paraId="654B5907">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（七）</w:t>
      </w:r>
      <w:r>
        <w:rPr>
          <w:rFonts w:hint="eastAsia" w:cs="方正仿宋_GBK" w:asciiTheme="minorEastAsia" w:hAnsiTheme="minorEastAsia"/>
          <w:sz w:val="24"/>
          <w:szCs w:val="24"/>
        </w:rPr>
        <w:t>租用车期间，</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提供的车辆出现故障时，</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应在2小时内修复或联系同档次车辆转客，如不能及时处理造成团队滞留的，每出现1次考核评分扣5分。</w:t>
      </w:r>
    </w:p>
    <w:p w14:paraId="24257FC2">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（八）供应商</w:t>
      </w:r>
      <w:r>
        <w:rPr>
          <w:rFonts w:hint="eastAsia" w:cs="方正仿宋_GBK" w:asciiTheme="minorEastAsia" w:hAnsiTheme="minorEastAsia"/>
          <w:sz w:val="24"/>
          <w:szCs w:val="24"/>
        </w:rPr>
        <w:t>提供的车辆低于约定标准的，每发现1次考核评分扣5分。</w:t>
      </w:r>
    </w:p>
    <w:p w14:paraId="40B236D9">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（九）供应商</w:t>
      </w:r>
      <w:r>
        <w:rPr>
          <w:rFonts w:hint="eastAsia" w:cs="方正仿宋_GBK" w:asciiTheme="minorEastAsia" w:hAnsiTheme="minorEastAsia"/>
          <w:sz w:val="24"/>
          <w:szCs w:val="24"/>
        </w:rPr>
        <w:t>选派的驾驶员低于约定资质要求的，或服务期间收到乘车人不满意反馈的，每发现1次考核评分扣5分。</w:t>
      </w:r>
    </w:p>
    <w:p w14:paraId="6E081102">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w:t>
      </w:r>
      <w:r>
        <w:rPr>
          <w:rFonts w:hint="eastAsia" w:cs="方正仿宋_GBK" w:asciiTheme="minorEastAsia" w:hAnsiTheme="minorEastAsia"/>
          <w:sz w:val="24"/>
          <w:szCs w:val="24"/>
        </w:rPr>
        <w:t>车辆未按约定时间到位的，每出现1次考核评分扣5分。</w:t>
      </w:r>
    </w:p>
    <w:p w14:paraId="37EE6541">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（十一）</w:t>
      </w:r>
      <w:r>
        <w:rPr>
          <w:rFonts w:hint="eastAsia" w:cs="方正仿宋_GBK" w:asciiTheme="minorEastAsia" w:hAnsiTheme="minorEastAsia"/>
          <w:sz w:val="24"/>
          <w:szCs w:val="24"/>
        </w:rPr>
        <w:t>车辆未足额投保或退保的，每出现1次考核评分扣5分。</w:t>
      </w:r>
    </w:p>
    <w:p w14:paraId="5790E680">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（十二）</w:t>
      </w:r>
      <w:r>
        <w:rPr>
          <w:rFonts w:hint="eastAsia" w:cs="方正仿宋_GBK" w:asciiTheme="minorEastAsia" w:hAnsiTheme="minorEastAsia"/>
          <w:sz w:val="24"/>
          <w:szCs w:val="24"/>
        </w:rPr>
        <w:t>因</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原因造成乘车人员随车物品丢失、损坏的，每出现1次考核评分扣5分。</w:t>
      </w:r>
    </w:p>
    <w:p w14:paraId="7FB20D04">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（十三）供应商</w:t>
      </w:r>
      <w:r>
        <w:rPr>
          <w:rFonts w:hint="eastAsia" w:cs="方正仿宋_GBK" w:asciiTheme="minorEastAsia" w:hAnsiTheme="minorEastAsia"/>
          <w:sz w:val="24"/>
          <w:szCs w:val="24"/>
        </w:rPr>
        <w:t>减少约定用车数，应提前3天通知</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。在</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约定用车日期当天前通知的，每出现1次考核评分扣5分；在</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约定用车日期1天前通知的，每出现1次考核评分扣2分。</w:t>
      </w:r>
    </w:p>
    <w:p w14:paraId="6DBFDD75">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（十四）供应商</w:t>
      </w:r>
      <w:r>
        <w:rPr>
          <w:rFonts w:hint="eastAsia" w:cs="方正仿宋_GBK" w:asciiTheme="minorEastAsia" w:hAnsiTheme="minorEastAsia"/>
          <w:sz w:val="24"/>
          <w:szCs w:val="24"/>
        </w:rPr>
        <w:t>所提供的车辆必须保证全车硬件设施完好，如发现车内：安全带、座椅或其他硬件设施出现损坏现象的，每出现1次考核评分扣2分。</w:t>
      </w:r>
    </w:p>
    <w:p w14:paraId="3B0959D7">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对扣分项目应立即整改，给</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和乘车人员造成损失的，应当赔偿全部损失。拒不整改的，视为不能正常履行</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关系，并追究</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的违约责任。</w:t>
      </w:r>
    </w:p>
    <w:p w14:paraId="4B3DEB5C">
      <w:pPr>
        <w:spacing w:line="500" w:lineRule="exact"/>
        <w:ind w:firstLine="482" w:firstLineChars="200"/>
        <w:rPr>
          <w:rFonts w:hint="eastAsia" w:cs="方正仿宋_GBK" w:asciiTheme="minorEastAsia" w:hAnsiTheme="minorEastAsia"/>
          <w:b/>
          <w:bCs/>
          <w:sz w:val="24"/>
          <w:szCs w:val="24"/>
        </w:rPr>
      </w:pPr>
      <w:r>
        <w:rPr>
          <w:rFonts w:hint="eastAsia" w:cs="方正仿宋_GBK" w:asciiTheme="minorEastAsia" w:hAnsiTheme="minorEastAsia"/>
          <w:b/>
          <w:bCs/>
          <w:sz w:val="24"/>
          <w:szCs w:val="24"/>
          <w:lang w:eastAsia="zh-CN"/>
        </w:rPr>
        <w:t>六、</w:t>
      </w:r>
      <w:r>
        <w:rPr>
          <w:rFonts w:hint="eastAsia" w:cs="方正仿宋_GBK" w:asciiTheme="minorEastAsia" w:hAnsiTheme="minorEastAsia"/>
          <w:b/>
          <w:bCs/>
          <w:sz w:val="24"/>
          <w:szCs w:val="24"/>
        </w:rPr>
        <w:t>知识产权</w:t>
      </w:r>
    </w:p>
    <w:p w14:paraId="4342829E">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（一）邀请人</w:t>
      </w:r>
      <w:r>
        <w:rPr>
          <w:rFonts w:hint="eastAsia" w:cs="方正仿宋_GBK" w:asciiTheme="minorEastAsia" w:hAnsiTheme="minorEastAsia"/>
          <w:sz w:val="24"/>
          <w:szCs w:val="24"/>
        </w:rPr>
        <w:t>在中华人民共和国境内使用</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提供的货物及服务时免受第三方提出的侵犯其专利权或其他知识产权的起诉。如果第三方提出侵权等指控，</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应承担由此而引起的一切法律责任和费用。</w:t>
      </w:r>
    </w:p>
    <w:p w14:paraId="5D212657">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（二）</w:t>
      </w:r>
      <w:r>
        <w:rPr>
          <w:rFonts w:hint="eastAsia" w:cs="方正仿宋_GBK" w:asciiTheme="minorEastAsia" w:hAnsiTheme="minorEastAsia"/>
          <w:sz w:val="24"/>
          <w:szCs w:val="24"/>
        </w:rPr>
        <w:t>本项目涉及软件开发等服务类项目知识产权的，知识产权归</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所有。</w:t>
      </w:r>
    </w:p>
    <w:p w14:paraId="3CF3DDAE">
      <w:pPr>
        <w:spacing w:line="500" w:lineRule="exact"/>
        <w:ind w:firstLine="482" w:firstLineChars="200"/>
        <w:rPr>
          <w:rFonts w:hint="eastAsia" w:cs="方正仿宋_GBK" w:asciiTheme="minorEastAsia" w:hAnsiTheme="minorEastAsia"/>
          <w:b/>
          <w:bCs/>
          <w:sz w:val="24"/>
          <w:szCs w:val="24"/>
        </w:rPr>
      </w:pPr>
      <w:r>
        <w:rPr>
          <w:rFonts w:hint="eastAsia" w:cs="方正仿宋_GBK" w:asciiTheme="minorEastAsia" w:hAnsiTheme="minorEastAsia"/>
          <w:b/>
          <w:bCs/>
          <w:sz w:val="24"/>
          <w:szCs w:val="24"/>
          <w:lang w:eastAsia="zh-CN"/>
        </w:rPr>
        <w:t>七、</w:t>
      </w:r>
      <w:r>
        <w:rPr>
          <w:rFonts w:hint="eastAsia" w:cs="方正仿宋_GBK" w:asciiTheme="minorEastAsia" w:hAnsiTheme="minorEastAsia"/>
          <w:b/>
          <w:bCs/>
          <w:sz w:val="24"/>
          <w:szCs w:val="24"/>
        </w:rPr>
        <w:t>质量保证及售后服务</w:t>
      </w:r>
    </w:p>
    <w:p w14:paraId="06496198">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（一）</w:t>
      </w:r>
      <w:r>
        <w:rPr>
          <w:rFonts w:hint="eastAsia" w:cs="方正仿宋_GBK" w:asciiTheme="minorEastAsia" w:hAnsiTheme="minorEastAsia"/>
          <w:sz w:val="24"/>
          <w:szCs w:val="24"/>
        </w:rPr>
        <w:t>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服务标准不得低于国家及相关行业规定。</w:t>
      </w:r>
    </w:p>
    <w:p w14:paraId="40F53846">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（二）</w:t>
      </w:r>
      <w:r>
        <w:rPr>
          <w:rFonts w:hint="eastAsia" w:cs="方正仿宋_GBK" w:asciiTheme="minorEastAsia" w:hAnsiTheme="minorEastAsia"/>
          <w:sz w:val="24"/>
          <w:szCs w:val="24"/>
        </w:rPr>
        <w:t>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应在保证服务期和服务质量的前提下服务，服务中的风险由成交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承担。</w:t>
      </w:r>
    </w:p>
    <w:p w14:paraId="54443A73">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（三）</w:t>
      </w:r>
      <w:r>
        <w:rPr>
          <w:rFonts w:hint="eastAsia" w:cs="方正仿宋_GBK" w:asciiTheme="minorEastAsia" w:hAnsiTheme="minorEastAsia"/>
          <w:sz w:val="24"/>
          <w:szCs w:val="24"/>
        </w:rPr>
        <w:t>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在服务过程中因自身原因给</w:t>
      </w:r>
      <w:r>
        <w:rPr>
          <w:rFonts w:hint="eastAsia" w:cs="方正仿宋_GBK" w:asciiTheme="minorEastAsia" w:hAnsiTheme="minorEastAsia"/>
          <w:sz w:val="24"/>
          <w:szCs w:val="24"/>
          <w:lang w:eastAsia="zh-CN"/>
        </w:rPr>
        <w:t>邀请人</w:t>
      </w:r>
      <w:r>
        <w:rPr>
          <w:rFonts w:hint="eastAsia" w:cs="方正仿宋_GBK" w:asciiTheme="minorEastAsia" w:hAnsiTheme="minorEastAsia"/>
          <w:sz w:val="24"/>
          <w:szCs w:val="24"/>
        </w:rPr>
        <w:t>造成损失的，由成交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负责赔偿。</w:t>
      </w:r>
    </w:p>
    <w:p w14:paraId="269BDC4D">
      <w:pPr>
        <w:spacing w:line="500" w:lineRule="exact"/>
        <w:ind w:firstLine="482" w:firstLineChars="200"/>
        <w:rPr>
          <w:rFonts w:hint="eastAsia" w:cs="方正仿宋_GBK" w:asciiTheme="minorEastAsia" w:hAnsiTheme="minorEastAsia"/>
          <w:b/>
          <w:bCs/>
          <w:sz w:val="24"/>
          <w:szCs w:val="24"/>
        </w:rPr>
      </w:pPr>
      <w:r>
        <w:rPr>
          <w:rFonts w:hint="eastAsia" w:cs="方正仿宋_GBK" w:asciiTheme="minorEastAsia" w:hAnsiTheme="minorEastAsia"/>
          <w:b/>
          <w:bCs/>
          <w:sz w:val="24"/>
          <w:szCs w:val="24"/>
          <w:lang w:eastAsia="zh-CN"/>
        </w:rPr>
        <w:t>八、</w:t>
      </w:r>
      <w:r>
        <w:rPr>
          <w:rFonts w:hint="eastAsia" w:cs="方正仿宋_GBK" w:asciiTheme="minorEastAsia" w:hAnsiTheme="minorEastAsia"/>
          <w:b/>
          <w:bCs/>
          <w:sz w:val="24"/>
          <w:szCs w:val="24"/>
        </w:rPr>
        <w:t>其他要求</w:t>
      </w:r>
    </w:p>
    <w:p w14:paraId="0F7F272D">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（一）供应商</w:t>
      </w:r>
      <w:r>
        <w:rPr>
          <w:rFonts w:hint="eastAsia" w:cs="方正仿宋_GBK" w:asciiTheme="minorEastAsia" w:hAnsiTheme="minorEastAsia"/>
          <w:sz w:val="24"/>
          <w:szCs w:val="24"/>
        </w:rPr>
        <w:t>必须在响应文件中对以上条款和服务承诺明确列出，承诺内容必须达到比选文件要求。</w:t>
      </w:r>
    </w:p>
    <w:p w14:paraId="5684D41B">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（二）</w:t>
      </w:r>
      <w:r>
        <w:rPr>
          <w:rFonts w:hint="eastAsia" w:cs="方正仿宋_GBK" w:asciiTheme="minorEastAsia" w:hAnsiTheme="minorEastAsia"/>
          <w:sz w:val="24"/>
          <w:szCs w:val="24"/>
        </w:rPr>
        <w:t>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响应文件中所涉及项目的法律责任均由成交</w:t>
      </w:r>
      <w:r>
        <w:rPr>
          <w:rFonts w:hint="eastAsia" w:cs="方正仿宋_GBK" w:asciiTheme="minorEastAsia" w:hAnsiTheme="minorEastAsia"/>
          <w:sz w:val="24"/>
          <w:szCs w:val="24"/>
          <w:lang w:eastAsia="zh-CN"/>
        </w:rPr>
        <w:t>供应商</w:t>
      </w:r>
      <w:r>
        <w:rPr>
          <w:rFonts w:hint="eastAsia" w:cs="方正仿宋_GBK" w:asciiTheme="minorEastAsia" w:hAnsiTheme="minorEastAsia"/>
          <w:sz w:val="24"/>
          <w:szCs w:val="24"/>
        </w:rPr>
        <w:t>承担。</w:t>
      </w:r>
    </w:p>
    <w:p w14:paraId="677EBF8A">
      <w:pPr>
        <w:spacing w:line="500" w:lineRule="exact"/>
        <w:ind w:firstLine="480" w:firstLineChars="200"/>
        <w:rPr>
          <w:rFonts w:hint="eastAsia" w:cs="方正仿宋_GBK" w:asciiTheme="minorEastAsia" w:hAnsiTheme="minorEastAsia" w:eastAsiaTheme="minorEastAsia"/>
          <w:sz w:val="24"/>
          <w:szCs w:val="24"/>
          <w:lang w:eastAsia="zh-CN"/>
        </w:rPr>
      </w:pPr>
      <w:r>
        <w:rPr>
          <w:rFonts w:hint="eastAsia" w:cs="方正仿宋_GBK" w:asciiTheme="minorEastAsia" w:hAnsiTheme="minorEastAsia"/>
          <w:sz w:val="24"/>
          <w:szCs w:val="24"/>
          <w:lang w:eastAsia="zh-CN"/>
        </w:rPr>
        <w:t>（三）</w:t>
      </w:r>
      <w:r>
        <w:rPr>
          <w:rFonts w:hint="eastAsia" w:cs="方正仿宋_GBK" w:asciiTheme="minorEastAsia" w:hAnsiTheme="minorEastAsia"/>
          <w:sz w:val="24"/>
          <w:szCs w:val="24"/>
        </w:rPr>
        <w:t>其他未尽事宜由供需双方在协议中详细约定</w:t>
      </w:r>
      <w:r>
        <w:rPr>
          <w:rFonts w:hint="eastAsia" w:cs="方正仿宋_GBK" w:asciiTheme="minorEastAsia" w:hAnsiTheme="minorEastAsia"/>
          <w:sz w:val="24"/>
          <w:szCs w:val="24"/>
          <w:lang w:eastAsia="zh-CN"/>
        </w:rPr>
        <w:t>。</w:t>
      </w:r>
    </w:p>
    <w:p w14:paraId="32746989">
      <w:pP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br w:type="page"/>
      </w:r>
    </w:p>
    <w:p w14:paraId="52BBA10F">
      <w:pPr>
        <w:pStyle w:val="20"/>
        <w:keepNext/>
        <w:keepLines/>
        <w:pageBreakBefore w:val="0"/>
        <w:widowControl w:val="0"/>
        <w:numPr>
          <w:ilvl w:val="0"/>
          <w:numId w:val="0"/>
        </w:numPr>
        <w:kinsoku/>
        <w:wordWrap/>
        <w:overflowPunct/>
        <w:topLinePunct w:val="0"/>
        <w:autoSpaceDE/>
        <w:autoSpaceDN/>
        <w:bidi w:val="0"/>
        <w:adjustRightInd/>
        <w:snapToGrid/>
        <w:spacing w:before="0" w:line="240" w:lineRule="auto"/>
        <w:textAlignment w:val="auto"/>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eastAsia="zh-CN"/>
        </w:rPr>
        <w:t>第四篇</w:t>
      </w:r>
      <w:r>
        <w:rPr>
          <w:rFonts w:hint="eastAsia" w:ascii="方正小标宋_GBK" w:hAnsi="方正小标宋_GBK" w:eastAsia="方正小标宋_GBK" w:cs="方正小标宋_GBK"/>
          <w:sz w:val="36"/>
          <w:szCs w:val="36"/>
          <w:lang w:val="en-US" w:eastAsia="zh-CN"/>
        </w:rPr>
        <w:t xml:space="preserve">  响应要求</w:t>
      </w:r>
    </w:p>
    <w:p w14:paraId="6837B899">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b/>
        </w:rPr>
      </w:pPr>
      <w:r>
        <w:rPr>
          <w:rFonts w:hint="eastAsia" w:cs="方正仿宋_GBK" w:asciiTheme="minorEastAsia" w:hAnsiTheme="minorEastAsia"/>
          <w:b/>
          <w:bCs/>
          <w:sz w:val="24"/>
          <w:lang w:eastAsia="zh-CN"/>
        </w:rPr>
        <w:t>一、</w:t>
      </w:r>
      <w:r>
        <w:rPr>
          <w:rFonts w:hint="eastAsia"/>
          <w:b/>
        </w:rPr>
        <w:t>响应文件编制要求</w:t>
      </w:r>
    </w:p>
    <w:p w14:paraId="5D65E43D">
      <w:pPr>
        <w:spacing w:line="360" w:lineRule="auto"/>
        <w:ind w:firstLine="480" w:firstLineChars="200"/>
        <w:rPr>
          <w:rFonts w:hint="eastAsia" w:asciiTheme="minorEastAsia" w:hAnsiTheme="minorEastAsia" w:eastAsiaTheme="minorEastAsia"/>
          <w:color w:val="000000"/>
          <w:sz w:val="24"/>
          <w:lang w:eastAsia="zh-CN"/>
        </w:rPr>
      </w:pPr>
      <w:r>
        <w:rPr>
          <w:rFonts w:hint="eastAsia" w:ascii="宋体" w:hAnsi="宋体"/>
          <w:sz w:val="24"/>
          <w:szCs w:val="24"/>
          <w:lang w:eastAsia="zh-CN"/>
        </w:rPr>
        <w:t>供应商</w:t>
      </w:r>
      <w:r>
        <w:rPr>
          <w:rFonts w:hint="eastAsia" w:ascii="宋体" w:hAnsi="宋体"/>
          <w:sz w:val="24"/>
          <w:szCs w:val="24"/>
        </w:rPr>
        <w:t>应当按照</w:t>
      </w:r>
      <w:r>
        <w:rPr>
          <w:rFonts w:hint="eastAsia" w:ascii="宋体" w:hAnsi="宋体"/>
          <w:sz w:val="24"/>
          <w:szCs w:val="24"/>
          <w:lang w:eastAsia="zh-CN"/>
        </w:rPr>
        <w:t>比选</w:t>
      </w:r>
      <w:r>
        <w:rPr>
          <w:rFonts w:hint="eastAsia" w:ascii="宋体" w:hAnsi="宋体"/>
          <w:sz w:val="24"/>
          <w:szCs w:val="24"/>
        </w:rPr>
        <w:t>文件的要求编制</w:t>
      </w:r>
      <w:r>
        <w:rPr>
          <w:rFonts w:hint="eastAsia" w:ascii="宋体" w:hAnsi="宋体"/>
          <w:sz w:val="24"/>
          <w:szCs w:val="24"/>
          <w:lang w:eastAsia="zh-CN"/>
        </w:rPr>
        <w:t>响应文件</w:t>
      </w:r>
      <w:r>
        <w:rPr>
          <w:rFonts w:hint="eastAsia" w:ascii="宋体" w:hAnsi="宋体"/>
          <w:sz w:val="24"/>
          <w:szCs w:val="24"/>
        </w:rPr>
        <w:t>，并对</w:t>
      </w:r>
      <w:r>
        <w:rPr>
          <w:rFonts w:hint="eastAsia" w:ascii="宋体" w:hAnsi="宋体"/>
          <w:sz w:val="24"/>
          <w:szCs w:val="24"/>
          <w:lang w:eastAsia="zh-CN"/>
        </w:rPr>
        <w:t>比选</w:t>
      </w:r>
      <w:r>
        <w:rPr>
          <w:rFonts w:hint="eastAsia" w:ascii="宋体" w:hAnsi="宋体"/>
          <w:sz w:val="24"/>
          <w:szCs w:val="24"/>
        </w:rPr>
        <w:t>文件提出的要求和条件做出实质性响应。</w:t>
      </w:r>
      <w:r>
        <w:rPr>
          <w:rFonts w:hint="eastAsia" w:ascii="宋体" w:hAnsi="宋体"/>
          <w:sz w:val="24"/>
          <w:szCs w:val="24"/>
          <w:lang w:eastAsia="zh-CN"/>
        </w:rPr>
        <w:t>响应文件</w:t>
      </w:r>
      <w:r>
        <w:rPr>
          <w:rFonts w:hint="eastAsia" w:ascii="宋体" w:hAnsi="宋体"/>
          <w:sz w:val="24"/>
          <w:szCs w:val="24"/>
        </w:rPr>
        <w:t>由以下部分和</w:t>
      </w:r>
      <w:r>
        <w:rPr>
          <w:rFonts w:hint="eastAsia" w:ascii="宋体" w:hAnsi="宋体"/>
          <w:sz w:val="24"/>
          <w:szCs w:val="24"/>
          <w:lang w:eastAsia="zh-CN"/>
        </w:rPr>
        <w:t>供应商</w:t>
      </w:r>
      <w:r>
        <w:rPr>
          <w:rFonts w:hint="eastAsia" w:ascii="宋体" w:hAnsi="宋体"/>
          <w:sz w:val="24"/>
          <w:szCs w:val="24"/>
        </w:rPr>
        <w:t>所作的一切有效补充、修改和承诺等文件组成</w:t>
      </w:r>
      <w:r>
        <w:rPr>
          <w:rFonts w:hint="eastAsia" w:ascii="宋体" w:hAnsi="宋体"/>
          <w:sz w:val="24"/>
          <w:szCs w:val="24"/>
          <w:lang w:eastAsia="zh-CN"/>
        </w:rPr>
        <w:t>，以下部分即为“响应文件</w:t>
      </w:r>
      <w:r>
        <w:rPr>
          <w:rFonts w:hint="eastAsia" w:ascii="宋体" w:hAnsi="宋体"/>
          <w:sz w:val="24"/>
          <w:szCs w:val="24"/>
        </w:rPr>
        <w:t>格式</w:t>
      </w:r>
      <w:r>
        <w:rPr>
          <w:rFonts w:hint="eastAsia" w:ascii="宋体" w:hAnsi="宋体"/>
          <w:sz w:val="24"/>
          <w:szCs w:val="24"/>
          <w:lang w:eastAsia="zh-CN"/>
        </w:rPr>
        <w:t>”：</w:t>
      </w:r>
    </w:p>
    <w:p w14:paraId="5185E769">
      <w:pPr>
        <w:spacing w:line="440" w:lineRule="exact"/>
        <w:ind w:firstLine="480" w:firstLineChars="200"/>
        <w:rPr>
          <w:rFonts w:hint="eastAsia" w:asciiTheme="minorEastAsia" w:hAnsiTheme="minorEastAsia"/>
          <w:sz w:val="24"/>
          <w:szCs w:val="24"/>
        </w:rPr>
      </w:pPr>
      <w:r>
        <w:rPr>
          <w:rFonts w:hint="eastAsia" w:asciiTheme="minorEastAsia" w:hAnsiTheme="minorEastAsia"/>
          <w:sz w:val="24"/>
          <w:szCs w:val="24"/>
        </w:rPr>
        <w:t>（一）目录索引（须列明页码</w:t>
      </w:r>
      <w:r>
        <w:rPr>
          <w:rFonts w:hint="eastAsia" w:asciiTheme="minorEastAsia" w:hAnsiTheme="minorEastAsia"/>
          <w:sz w:val="24"/>
          <w:szCs w:val="24"/>
          <w:lang w:eastAsia="zh-CN"/>
        </w:rPr>
        <w:t>，格式自拟</w:t>
      </w:r>
      <w:r>
        <w:rPr>
          <w:rFonts w:hint="eastAsia" w:asciiTheme="minorEastAsia" w:hAnsiTheme="minorEastAsia"/>
          <w:sz w:val="24"/>
          <w:szCs w:val="24"/>
        </w:rPr>
        <w:t>）</w:t>
      </w:r>
    </w:p>
    <w:p w14:paraId="6CC0E366">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（二）经济部分</w:t>
      </w:r>
    </w:p>
    <w:p w14:paraId="33963E1B">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1、比选报价函</w:t>
      </w:r>
    </w:p>
    <w:p w14:paraId="455B2E61">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2、明细报价表</w:t>
      </w:r>
    </w:p>
    <w:p w14:paraId="780D8C6A">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（三）服务部分</w:t>
      </w:r>
    </w:p>
    <w:p w14:paraId="347651C7">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1、服务方案</w:t>
      </w:r>
    </w:p>
    <w:p w14:paraId="27B10C31">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2、服务响应偏离表</w:t>
      </w:r>
    </w:p>
    <w:p w14:paraId="59CB2E2E">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（四）商务部分</w:t>
      </w:r>
    </w:p>
    <w:p w14:paraId="3A2B82FD">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1、商务要求响应情况：服务期及地点、报价要求、质量保证及售后服务等。</w:t>
      </w:r>
    </w:p>
    <w:p w14:paraId="1AD60FCA">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2、商务响应偏离表</w:t>
      </w:r>
    </w:p>
    <w:p w14:paraId="239D732B">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3、其它优惠服务承诺</w:t>
      </w:r>
    </w:p>
    <w:p w14:paraId="538CBA68">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（五）资格条件及其他</w:t>
      </w:r>
    </w:p>
    <w:p w14:paraId="022D20FA">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1、法人营业执照（副本）或事业单位法人证书（副本）或个体工商户营业执照或有效的自然人身份证明或社会团体法人登记证书复印件</w:t>
      </w:r>
    </w:p>
    <w:p w14:paraId="494A3EA8">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2、法定代表人身份证明书（格式）</w:t>
      </w:r>
    </w:p>
    <w:p w14:paraId="4610528B">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3、法定代表人授权委托书（格式）</w:t>
      </w:r>
    </w:p>
    <w:p w14:paraId="7A500C97">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4、书面声明（格式）</w:t>
      </w:r>
    </w:p>
    <w:p w14:paraId="66A11C1F">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sz w:val="24"/>
          <w:szCs w:val="24"/>
        </w:rPr>
        <w:t>、特定资格条件证书或证明文件</w:t>
      </w:r>
    </w:p>
    <w:p w14:paraId="00C56A52">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说明：响应人按“多证合一”登记制度办理营业执照的，税务登记证（副本）和社会保险登记证以响应人所提供的营业执照（副本）复印件为准。</w:t>
      </w:r>
    </w:p>
    <w:p w14:paraId="021A334C">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（六）其他资料</w:t>
      </w:r>
    </w:p>
    <w:p w14:paraId="37911354">
      <w:pPr>
        <w:spacing w:line="440" w:lineRule="exact"/>
        <w:ind w:firstLine="480" w:firstLineChars="200"/>
        <w:rPr>
          <w:rFonts w:asciiTheme="minorEastAsia" w:hAnsiTheme="minorEastAsia"/>
          <w:b/>
          <w:sz w:val="24"/>
          <w:szCs w:val="24"/>
        </w:rPr>
      </w:pPr>
      <w:r>
        <w:rPr>
          <w:rFonts w:hint="eastAsia" w:asciiTheme="minorEastAsia" w:hAnsiTheme="minorEastAsia"/>
          <w:sz w:val="24"/>
          <w:szCs w:val="24"/>
        </w:rPr>
        <w:t>1、中小微企业声明函、监狱企业证明文件、残疾人福利性单位声明函</w:t>
      </w:r>
    </w:p>
    <w:p w14:paraId="7A53D753">
      <w:pPr>
        <w:spacing w:line="440" w:lineRule="exact"/>
        <w:ind w:firstLine="480" w:firstLineChars="200"/>
        <w:rPr>
          <w:rFonts w:asciiTheme="minorEastAsia" w:hAnsiTheme="minorEastAsia"/>
          <w:sz w:val="24"/>
          <w:szCs w:val="24"/>
        </w:rPr>
      </w:pPr>
      <w:r>
        <w:rPr>
          <w:rFonts w:hint="eastAsia" w:asciiTheme="minorEastAsia" w:hAnsiTheme="minorEastAsia"/>
          <w:sz w:val="24"/>
          <w:szCs w:val="24"/>
        </w:rPr>
        <w:t>2、其他与项目有关的资料</w:t>
      </w:r>
    </w:p>
    <w:p w14:paraId="47B5844C">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eastAsia="zh-CN"/>
        </w:rPr>
        <w:t>二、竞选有效期</w:t>
      </w:r>
    </w:p>
    <w:p w14:paraId="68BCEFBC">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 w:val="24"/>
          <w:szCs w:val="24"/>
        </w:rPr>
      </w:pPr>
      <w:r>
        <w:rPr>
          <w:rFonts w:hint="eastAsia" w:ascii="宋体" w:hAnsi="宋体"/>
          <w:sz w:val="24"/>
          <w:szCs w:val="24"/>
          <w:lang w:eastAsia="zh-CN"/>
        </w:rPr>
        <w:t>竞选</w:t>
      </w:r>
      <w:r>
        <w:rPr>
          <w:rFonts w:hint="eastAsia" w:ascii="宋体" w:hAnsi="宋体"/>
          <w:sz w:val="24"/>
          <w:szCs w:val="24"/>
        </w:rPr>
        <w:t>有效期为</w:t>
      </w:r>
      <w:r>
        <w:rPr>
          <w:rFonts w:hint="eastAsia"/>
          <w:color w:val="000000"/>
          <w:sz w:val="24"/>
          <w:lang w:eastAsia="zh-CN"/>
        </w:rPr>
        <w:t>响应文件递交</w:t>
      </w:r>
      <w:r>
        <w:rPr>
          <w:rFonts w:hint="eastAsia" w:ascii="宋体" w:hAnsi="宋体"/>
          <w:sz w:val="24"/>
          <w:szCs w:val="24"/>
        </w:rPr>
        <w:t>截止日期后90天内。</w:t>
      </w:r>
    </w:p>
    <w:p w14:paraId="0F2804C9">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b/>
        </w:rPr>
      </w:pPr>
      <w:r>
        <w:rPr>
          <w:rFonts w:hint="eastAsia"/>
          <w:b/>
          <w:lang w:eastAsia="zh-CN"/>
        </w:rPr>
        <w:t>三、</w:t>
      </w:r>
      <w:r>
        <w:rPr>
          <w:rFonts w:hint="eastAsia"/>
          <w:b/>
        </w:rPr>
        <w:t>响应文件的形式及签署</w:t>
      </w:r>
    </w:p>
    <w:p w14:paraId="46DD7152">
      <w:pPr>
        <w:spacing w:line="360" w:lineRule="auto"/>
        <w:ind w:firstLine="480" w:firstLineChars="200"/>
        <w:rPr>
          <w:rFonts w:asciiTheme="minorEastAsia" w:hAnsiTheme="minorEastAsia"/>
          <w:color w:val="000000"/>
          <w:sz w:val="24"/>
        </w:rPr>
      </w:pPr>
      <w:r>
        <w:rPr>
          <w:rFonts w:hint="eastAsia" w:asciiTheme="minorEastAsia" w:hAnsiTheme="minorEastAsia"/>
          <w:color w:val="000000"/>
          <w:sz w:val="24"/>
          <w:lang w:eastAsia="zh-CN"/>
        </w:rPr>
        <w:t>（一）供应商</w:t>
      </w:r>
      <w:r>
        <w:rPr>
          <w:rFonts w:hint="eastAsia" w:asciiTheme="minorEastAsia" w:hAnsiTheme="minorEastAsia"/>
          <w:color w:val="000000"/>
          <w:sz w:val="24"/>
        </w:rPr>
        <w:t>需提交</w:t>
      </w:r>
      <w:r>
        <w:rPr>
          <w:rFonts w:hint="eastAsia" w:asciiTheme="minorEastAsia" w:hAnsiTheme="minorEastAsia"/>
          <w:color w:val="000000"/>
          <w:sz w:val="24"/>
          <w:lang w:eastAsia="zh-CN"/>
        </w:rPr>
        <w:t>响应文件</w:t>
      </w:r>
      <w:r>
        <w:rPr>
          <w:rFonts w:hint="eastAsia" w:asciiTheme="minorEastAsia" w:hAnsiTheme="minorEastAsia"/>
          <w:color w:val="000000"/>
          <w:sz w:val="24"/>
        </w:rPr>
        <w:t>正本</w:t>
      </w:r>
      <w:r>
        <w:rPr>
          <w:rFonts w:asciiTheme="minorEastAsia" w:hAnsiTheme="minorEastAsia"/>
          <w:color w:val="000000"/>
          <w:sz w:val="24"/>
        </w:rPr>
        <w:t>1</w:t>
      </w:r>
      <w:r>
        <w:rPr>
          <w:rFonts w:hint="eastAsia" w:asciiTheme="minorEastAsia" w:hAnsiTheme="minorEastAsia"/>
          <w:color w:val="000000"/>
          <w:sz w:val="24"/>
        </w:rPr>
        <w:t>份、副本2份，并在</w:t>
      </w:r>
      <w:r>
        <w:rPr>
          <w:rFonts w:hint="eastAsia" w:asciiTheme="minorEastAsia" w:hAnsiTheme="minorEastAsia"/>
          <w:b/>
          <w:color w:val="000000"/>
          <w:sz w:val="24"/>
          <w:lang w:eastAsia="zh-CN"/>
        </w:rPr>
        <w:t>响应文件</w:t>
      </w:r>
      <w:r>
        <w:rPr>
          <w:rFonts w:hint="eastAsia" w:asciiTheme="minorEastAsia" w:hAnsiTheme="minorEastAsia"/>
          <w:b/>
          <w:color w:val="000000"/>
          <w:sz w:val="24"/>
        </w:rPr>
        <w:t>的封面上</w:t>
      </w:r>
      <w:r>
        <w:rPr>
          <w:rFonts w:hint="eastAsia" w:asciiTheme="minorEastAsia" w:hAnsiTheme="minorEastAsia"/>
          <w:color w:val="000000"/>
          <w:sz w:val="24"/>
        </w:rPr>
        <w:t>明确标明</w:t>
      </w:r>
      <w:r>
        <w:rPr>
          <w:rFonts w:hint="eastAsia" w:asciiTheme="minorEastAsia" w:hAnsiTheme="minorEastAsia"/>
          <w:color w:val="000000"/>
          <w:sz w:val="24"/>
          <w:lang w:eastAsia="zh-CN"/>
        </w:rPr>
        <w:t>响应文件</w:t>
      </w:r>
      <w:r>
        <w:rPr>
          <w:rFonts w:hint="eastAsia" w:asciiTheme="minorEastAsia" w:hAnsiTheme="minorEastAsia"/>
          <w:color w:val="000000"/>
          <w:sz w:val="24"/>
        </w:rPr>
        <w:t>正本和副本。如</w:t>
      </w:r>
      <w:r>
        <w:rPr>
          <w:rFonts w:hint="eastAsia" w:asciiTheme="minorEastAsia" w:hAnsiTheme="minorEastAsia"/>
          <w:color w:val="000000"/>
          <w:sz w:val="24"/>
          <w:lang w:eastAsia="zh-CN"/>
        </w:rPr>
        <w:t>响应文件</w:t>
      </w:r>
      <w:r>
        <w:rPr>
          <w:rFonts w:hint="eastAsia" w:asciiTheme="minorEastAsia" w:hAnsiTheme="minorEastAsia"/>
          <w:color w:val="000000"/>
          <w:sz w:val="24"/>
        </w:rPr>
        <w:t>正本与副本有不同之处，以正本为准。</w:t>
      </w:r>
    </w:p>
    <w:p w14:paraId="7226BF99">
      <w:pPr>
        <w:spacing w:line="360" w:lineRule="auto"/>
        <w:ind w:firstLine="480" w:firstLineChars="200"/>
        <w:rPr>
          <w:rFonts w:asciiTheme="minorEastAsia" w:hAnsiTheme="minorEastAsia"/>
          <w:color w:val="000000"/>
          <w:sz w:val="24"/>
        </w:rPr>
      </w:pPr>
      <w:r>
        <w:rPr>
          <w:rFonts w:hint="eastAsia" w:asciiTheme="minorEastAsia" w:hAnsiTheme="minorEastAsia"/>
          <w:color w:val="000000"/>
          <w:sz w:val="24"/>
          <w:lang w:eastAsia="zh-CN"/>
        </w:rPr>
        <w:t>（二）响应文件</w:t>
      </w:r>
      <w:r>
        <w:rPr>
          <w:rFonts w:hint="eastAsia" w:asciiTheme="minorEastAsia" w:hAnsiTheme="minorEastAsia"/>
          <w:color w:val="000000"/>
          <w:sz w:val="24"/>
        </w:rPr>
        <w:t>正本与副本均应使用</w:t>
      </w:r>
      <w:r>
        <w:rPr>
          <w:rFonts w:asciiTheme="minorEastAsia" w:hAnsiTheme="minorEastAsia"/>
          <w:color w:val="000000"/>
          <w:sz w:val="24"/>
        </w:rPr>
        <w:t>A4</w:t>
      </w:r>
      <w:r>
        <w:rPr>
          <w:rFonts w:hint="eastAsia" w:asciiTheme="minorEastAsia" w:hAnsiTheme="minorEastAsia"/>
          <w:color w:val="000000"/>
          <w:sz w:val="24"/>
        </w:rPr>
        <w:t>型纸打印，图表等可按同样规格的倍数扩展，且经被授权人签署。</w:t>
      </w:r>
    </w:p>
    <w:p w14:paraId="5A256E8B">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（三）响应文件</w:t>
      </w:r>
      <w:r>
        <w:rPr>
          <w:rFonts w:hint="eastAsia" w:asciiTheme="minorEastAsia" w:hAnsiTheme="minorEastAsia"/>
          <w:color w:val="000000"/>
          <w:sz w:val="24"/>
        </w:rPr>
        <w:t>不应有涂改、增删之处，但如有错误必须修改时，修改处必须由原被</w:t>
      </w:r>
      <w:r>
        <w:rPr>
          <w:rFonts w:hint="eastAsia" w:asciiTheme="minorEastAsia" w:hAnsiTheme="minorEastAsia"/>
          <w:color w:val="000000"/>
          <w:sz w:val="24"/>
          <w:lang w:eastAsia="zh-CN"/>
        </w:rPr>
        <w:t>授权人签署。</w:t>
      </w:r>
    </w:p>
    <w:p w14:paraId="40F794F2">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（四）电报、电话、传真形式的响应文件概不接受。</w:t>
      </w:r>
    </w:p>
    <w:p w14:paraId="2421FC21">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eastAsia="zh-CN"/>
        </w:rPr>
        <w:t>四、竞选报价</w:t>
      </w:r>
    </w:p>
    <w:p w14:paraId="5BBBFA28">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（一）供应商应严格按照“响应文件格式”填写报价。</w:t>
      </w:r>
    </w:p>
    <w:p w14:paraId="68A6267D">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（二）本比选项目以人民币报价。</w:t>
      </w:r>
    </w:p>
    <w:p w14:paraId="3E1C70CE">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eastAsia="zh-CN"/>
        </w:rPr>
        <w:t>五、修正错误</w:t>
      </w:r>
    </w:p>
    <w:p w14:paraId="688CB511">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若响应文件出现计算或表达上的错误，修正错误的原则如下：</w:t>
      </w:r>
    </w:p>
    <w:p w14:paraId="7594BA44">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（一）响应文件的大写金额和小写金额不一致的，以大写金额为准；</w:t>
      </w:r>
    </w:p>
    <w:p w14:paraId="53B9F0B0">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（二）总价金额与按单价汇总金额不一致的，以单价金额计算结果为准；</w:t>
      </w:r>
    </w:p>
    <w:p w14:paraId="51BDA08D">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（三）单价金额小数点有明显错位的，应以总价为准，并修正单价；</w:t>
      </w:r>
    </w:p>
    <w:p w14:paraId="4D27FF33">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（四）对不同文字文本响应文件的解释发生异议的，以中文文本为准。</w:t>
      </w:r>
    </w:p>
    <w:p w14:paraId="59751614">
      <w:pPr>
        <w:spacing w:line="360" w:lineRule="auto"/>
        <w:ind w:firstLine="480" w:firstLineChars="200"/>
        <w:rPr>
          <w:rFonts w:hint="eastAsia" w:asciiTheme="minorEastAsia" w:hAnsiTheme="minorEastAsia"/>
          <w:color w:val="000000"/>
          <w:sz w:val="24"/>
          <w:lang w:eastAsia="zh-CN"/>
        </w:rPr>
      </w:pPr>
      <w:r>
        <w:rPr>
          <w:rFonts w:hint="eastAsia" w:asciiTheme="minorEastAsia" w:hAnsiTheme="minorEastAsia"/>
          <w:color w:val="000000"/>
          <w:sz w:val="24"/>
          <w:lang w:eastAsia="zh-CN"/>
        </w:rPr>
        <w:t>评审小组按上述修正错误的原则及方法调整或修正供应商竞选报价，供应商同意并签字确认后，调整后的竞选报价对供应商具有约束作用。如果供应商不接受修正后的报价，则其竞选将作为无效竞选处理。</w:t>
      </w:r>
    </w:p>
    <w:p w14:paraId="3B5AD0E8">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b/>
        </w:rPr>
      </w:pPr>
      <w:r>
        <w:rPr>
          <w:rFonts w:hint="eastAsia"/>
          <w:b/>
          <w:lang w:eastAsia="zh-CN"/>
        </w:rPr>
        <w:t>六、</w:t>
      </w:r>
      <w:r>
        <w:rPr>
          <w:rFonts w:hint="eastAsia"/>
          <w:b/>
        </w:rPr>
        <w:t>响应文件的密封和标记</w:t>
      </w:r>
    </w:p>
    <w:p w14:paraId="1A1C6A7B">
      <w:pPr>
        <w:spacing w:line="360" w:lineRule="auto"/>
        <w:ind w:firstLine="480" w:firstLineChars="200"/>
        <w:rPr>
          <w:color w:val="000000"/>
          <w:sz w:val="24"/>
        </w:rPr>
      </w:pPr>
      <w:r>
        <w:rPr>
          <w:rFonts w:hint="eastAsia" w:ascii="宋体" w:hAnsi="宋体"/>
          <w:sz w:val="24"/>
          <w:szCs w:val="24"/>
          <w:lang w:eastAsia="zh-CN"/>
        </w:rPr>
        <w:t>响应文件</w:t>
      </w:r>
      <w:r>
        <w:rPr>
          <w:rFonts w:hint="eastAsia" w:ascii="宋体" w:hAnsi="宋体"/>
          <w:sz w:val="24"/>
          <w:szCs w:val="24"/>
        </w:rPr>
        <w:t>正本、副本均应用信封分别密封。信封上注明项目名称、</w:t>
      </w:r>
      <w:r>
        <w:rPr>
          <w:rFonts w:hint="eastAsia" w:ascii="宋体" w:hAnsi="宋体"/>
          <w:sz w:val="24"/>
          <w:szCs w:val="24"/>
          <w:lang w:eastAsia="zh-CN"/>
        </w:rPr>
        <w:t>供应商</w:t>
      </w:r>
      <w:r>
        <w:rPr>
          <w:rFonts w:hint="eastAsia" w:ascii="宋体" w:hAnsi="宋体"/>
          <w:sz w:val="24"/>
          <w:szCs w:val="24"/>
        </w:rPr>
        <w:t>名称地址、“正本”“副本”“不准提前启封”字样。信封封口须加盖</w:t>
      </w:r>
      <w:r>
        <w:rPr>
          <w:rFonts w:hint="eastAsia" w:ascii="宋体" w:hAnsi="宋体"/>
          <w:sz w:val="24"/>
          <w:szCs w:val="24"/>
          <w:lang w:eastAsia="zh-CN"/>
        </w:rPr>
        <w:t>供应商</w:t>
      </w:r>
      <w:r>
        <w:rPr>
          <w:rFonts w:hint="eastAsia" w:ascii="宋体" w:hAnsi="宋体"/>
          <w:sz w:val="24"/>
          <w:szCs w:val="24"/>
        </w:rPr>
        <w:t>公章或授权代表签字</w:t>
      </w:r>
      <w:r>
        <w:rPr>
          <w:rFonts w:hint="eastAsia" w:asciiTheme="minorEastAsia" w:hAnsiTheme="minorEastAsia"/>
          <w:color w:val="000000"/>
          <w:sz w:val="24"/>
        </w:rPr>
        <w:t>。</w:t>
      </w:r>
    </w:p>
    <w:p w14:paraId="533A40F2">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lang w:eastAsia="zh-CN"/>
        </w:rPr>
      </w:pPr>
      <w:r>
        <w:rPr>
          <w:rFonts w:hint="eastAsia"/>
          <w:b/>
          <w:lang w:val="en-US" w:eastAsia="zh-CN"/>
        </w:rPr>
        <w:t>七、响应文件语言：</w:t>
      </w:r>
      <w:r>
        <w:rPr>
          <w:rFonts w:hint="eastAsia"/>
          <w:b w:val="0"/>
          <w:bCs w:val="0"/>
          <w:lang w:eastAsia="zh-CN"/>
        </w:rPr>
        <w:t>简体中文。</w:t>
      </w:r>
    </w:p>
    <w:p w14:paraId="6A694573">
      <w:pPr>
        <w:spacing w:line="360" w:lineRule="auto"/>
        <w:ind w:firstLine="482" w:firstLineChars="200"/>
        <w:rPr>
          <w:color w:val="000000"/>
          <w:sz w:val="24"/>
        </w:rPr>
      </w:pPr>
      <w:r>
        <w:rPr>
          <w:rFonts w:hint="eastAsia" w:ascii="宋体" w:hAnsi="宋体" w:eastAsia="宋体" w:cstheme="minorBidi"/>
          <w:b/>
          <w:bCs/>
          <w:kern w:val="2"/>
          <w:sz w:val="24"/>
          <w:szCs w:val="22"/>
          <w:lang w:val="en-US" w:eastAsia="zh-CN" w:bidi="ar-SA"/>
        </w:rPr>
        <w:t>八、供应商参与人员：</w:t>
      </w:r>
      <w:r>
        <w:rPr>
          <w:rFonts w:hint="eastAsia" w:ascii="宋体" w:hAnsi="宋体"/>
          <w:sz w:val="24"/>
          <w:szCs w:val="24"/>
        </w:rPr>
        <w:t>各</w:t>
      </w:r>
      <w:r>
        <w:rPr>
          <w:rFonts w:hint="eastAsia" w:ascii="宋体" w:hAnsi="宋体"/>
          <w:sz w:val="24"/>
          <w:szCs w:val="24"/>
          <w:lang w:eastAsia="zh-CN"/>
        </w:rPr>
        <w:t>供应商</w:t>
      </w:r>
      <w:r>
        <w:rPr>
          <w:rFonts w:hint="eastAsia" w:ascii="宋体" w:hAnsi="宋体"/>
          <w:sz w:val="24"/>
          <w:szCs w:val="24"/>
        </w:rPr>
        <w:t>可派1-3名代表参与</w:t>
      </w:r>
      <w:r>
        <w:rPr>
          <w:rFonts w:hint="eastAsia" w:ascii="宋体" w:hAnsi="宋体"/>
          <w:sz w:val="24"/>
          <w:szCs w:val="24"/>
          <w:lang w:eastAsia="zh-CN"/>
        </w:rPr>
        <w:t>比选</w:t>
      </w:r>
      <w:r>
        <w:rPr>
          <w:rFonts w:hint="eastAsia" w:ascii="宋体" w:hAnsi="宋体"/>
          <w:sz w:val="24"/>
          <w:szCs w:val="24"/>
        </w:rPr>
        <w:t>，至少1人应为法人代表或具有法人授权委托书</w:t>
      </w:r>
      <w:r>
        <w:rPr>
          <w:rFonts w:hint="eastAsia" w:asciiTheme="minorEastAsia" w:hAnsiTheme="minorEastAsia"/>
          <w:color w:val="000000"/>
          <w:sz w:val="24"/>
        </w:rPr>
        <w:t>。</w:t>
      </w:r>
    </w:p>
    <w:p w14:paraId="3CB0B522">
      <w:pPr>
        <w:pStyle w:val="22"/>
        <w:ind w:firstLine="0" w:firstLineChars="0"/>
        <w:rPr>
          <w:rFonts w:hint="eastAsia"/>
          <w:b/>
        </w:rPr>
        <w:sectPr>
          <w:pgSz w:w="11907" w:h="16840"/>
          <w:pgMar w:top="1134" w:right="1191" w:bottom="1134" w:left="1417" w:header="851" w:footer="680" w:gutter="0"/>
          <w:pgNumType w:fmt="decimal"/>
          <w:cols w:space="720" w:num="1"/>
          <w:docGrid w:linePitch="312" w:charSpace="0"/>
        </w:sectPr>
      </w:pPr>
    </w:p>
    <w:p w14:paraId="27EE50CF">
      <w:pPr>
        <w:pStyle w:val="20"/>
        <w:keepNext/>
        <w:keepLines/>
        <w:pageBreakBefore w:val="0"/>
        <w:widowControl w:val="0"/>
        <w:numPr>
          <w:ilvl w:val="0"/>
          <w:numId w:val="0"/>
        </w:numPr>
        <w:kinsoku/>
        <w:wordWrap/>
        <w:overflowPunct/>
        <w:topLinePunct w:val="0"/>
        <w:autoSpaceDE/>
        <w:autoSpaceDN/>
        <w:bidi w:val="0"/>
        <w:adjustRightInd/>
        <w:snapToGrid/>
        <w:spacing w:before="0" w:line="240" w:lineRule="auto"/>
        <w:textAlignment w:val="auto"/>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eastAsia="zh-CN"/>
        </w:rPr>
        <w:t>第五篇</w:t>
      </w:r>
      <w:r>
        <w:rPr>
          <w:rFonts w:hint="eastAsia" w:ascii="方正小标宋_GBK" w:hAnsi="方正小标宋_GBK" w:eastAsia="方正小标宋_GBK" w:cs="方正小标宋_GBK"/>
          <w:sz w:val="36"/>
          <w:szCs w:val="36"/>
          <w:lang w:val="en-US" w:eastAsia="zh-CN"/>
        </w:rPr>
        <w:t xml:space="preserve">  评审方法及标准</w:t>
      </w:r>
    </w:p>
    <w:p w14:paraId="6B6DC8DD">
      <w:pPr>
        <w:pStyle w:val="2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inorEastAsia" w:hAnsiTheme="minorEastAsia" w:eastAsiaTheme="minorEastAsia"/>
          <w:b/>
          <w:bCs w:val="0"/>
          <w:color w:val="000000"/>
          <w:lang w:eastAsia="zh-CN"/>
        </w:rPr>
      </w:pPr>
      <w:bookmarkStart w:id="0" w:name="_Toc50536058"/>
      <w:r>
        <w:rPr>
          <w:rFonts w:hint="eastAsia"/>
          <w:b/>
        </w:rPr>
        <w:t>一、</w:t>
      </w:r>
      <w:bookmarkEnd w:id="0"/>
      <w:r>
        <w:rPr>
          <w:rFonts w:hint="eastAsia" w:asciiTheme="minorEastAsia" w:hAnsiTheme="minorEastAsia" w:eastAsiaTheme="minorEastAsia"/>
          <w:b/>
          <w:bCs w:val="0"/>
          <w:color w:val="000000"/>
          <w:lang w:eastAsia="zh-CN"/>
        </w:rPr>
        <w:t>评审方法及程序</w:t>
      </w:r>
    </w:p>
    <w:p w14:paraId="0E2E81DB">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（一）评审方法：最低价评审法。</w:t>
      </w:r>
    </w:p>
    <w:p w14:paraId="5B8BD3E7">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（二）评审程序</w:t>
      </w:r>
    </w:p>
    <w:p w14:paraId="08E2074D">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1、</w:t>
      </w:r>
      <w:r>
        <w:rPr>
          <w:rFonts w:hint="eastAsia" w:asciiTheme="minorEastAsia" w:hAnsiTheme="minorEastAsia" w:eastAsiaTheme="minorEastAsia"/>
          <w:color w:val="000000"/>
          <w:lang w:eastAsia="zh-CN"/>
        </w:rPr>
        <w:t>评审工作按比选文件规定的时间和地点进行。供应商须有法人或法人授权代表参加并签到。</w:t>
      </w:r>
    </w:p>
    <w:p w14:paraId="03C74E1E">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lang w:eastAsia="zh-CN"/>
        </w:rPr>
        <w:t>评审工作由邀请人负责组织，具体评审事务由邀请人组织的评审小组负责。</w:t>
      </w:r>
    </w:p>
    <w:p w14:paraId="482FA705">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lang w:eastAsia="zh-CN"/>
        </w:rPr>
        <w:t>评审小组在供应商报价的基础上依照比选文件规定的成交原则选定成交候选供应商。</w:t>
      </w:r>
    </w:p>
    <w:p w14:paraId="39289A6E">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4、</w:t>
      </w:r>
      <w:r>
        <w:rPr>
          <w:rFonts w:hint="eastAsia" w:asciiTheme="minorEastAsia" w:hAnsiTheme="minorEastAsia" w:eastAsiaTheme="minorEastAsia"/>
          <w:color w:val="000000"/>
          <w:lang w:eastAsia="zh-CN"/>
        </w:rPr>
        <w:t>在评审过程中任何一方不得向他人透露与本项目比选有关的技术资料、价格或其他信息。</w:t>
      </w:r>
    </w:p>
    <w:p w14:paraId="5C53B2C3">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lang w:eastAsia="zh-CN"/>
        </w:rPr>
        <w:t>评审小组成员到位后，推举其中一位评审专家担任评审小组组长，并由评审小组组长牵头领导本项目评审工作。评审小组按以下程序履行评审职责：</w:t>
      </w:r>
    </w:p>
    <w:p w14:paraId="7B893267">
      <w:pPr>
        <w:pStyle w:val="22"/>
        <w:ind w:firstLine="480"/>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（1）</w:t>
      </w:r>
      <w:r>
        <w:rPr>
          <w:rFonts w:hint="eastAsia" w:asciiTheme="minorEastAsia" w:hAnsiTheme="minorEastAsia" w:eastAsiaTheme="minorEastAsia"/>
          <w:color w:val="000000"/>
          <w:lang w:eastAsia="zh-CN"/>
        </w:rPr>
        <w:t>资格性检查。依据法律法规和比选文件的规定，对供应商响应文件中的资格证明等文件进行审查，以确定供应商是否具备竞选资格。资格性检查资料表如下：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7FD2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6" w:type="dxa"/>
            <w:noWrap w:val="0"/>
            <w:vAlign w:val="center"/>
          </w:tcPr>
          <w:p w14:paraId="5AEBE758">
            <w:pPr>
              <w:spacing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序号</w:t>
            </w:r>
          </w:p>
        </w:tc>
        <w:tc>
          <w:tcPr>
            <w:tcW w:w="5388" w:type="dxa"/>
            <w:gridSpan w:val="2"/>
            <w:noWrap w:val="0"/>
            <w:vAlign w:val="center"/>
          </w:tcPr>
          <w:p w14:paraId="451C9275">
            <w:pPr>
              <w:spacing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检查因素</w:t>
            </w:r>
          </w:p>
        </w:tc>
        <w:tc>
          <w:tcPr>
            <w:tcW w:w="3564" w:type="dxa"/>
            <w:noWrap w:val="0"/>
            <w:vAlign w:val="center"/>
          </w:tcPr>
          <w:p w14:paraId="351C80BF">
            <w:pPr>
              <w:spacing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检查内容</w:t>
            </w:r>
          </w:p>
        </w:tc>
      </w:tr>
      <w:tr w14:paraId="5F9A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486A1A53">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09" w:type="dxa"/>
            <w:vMerge w:val="restart"/>
            <w:noWrap w:val="0"/>
            <w:vAlign w:val="center"/>
          </w:tcPr>
          <w:p w14:paraId="2EE14AAD">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val="zh-CN"/>
              </w:rPr>
              <w:t>应符合的基本资格条件</w:t>
            </w:r>
          </w:p>
        </w:tc>
        <w:tc>
          <w:tcPr>
            <w:tcW w:w="4679" w:type="dxa"/>
            <w:noWrap w:val="0"/>
            <w:vAlign w:val="center"/>
          </w:tcPr>
          <w:p w14:paraId="760EB027">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tc>
        <w:tc>
          <w:tcPr>
            <w:tcW w:w="3564" w:type="dxa"/>
            <w:noWrap w:val="0"/>
            <w:vAlign w:val="center"/>
          </w:tcPr>
          <w:p w14:paraId="4B33EF04">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供应商法人营业执照（副本）或事业单位法人证书（副本）或个体工商户营业执照或有效的自然人身份证明或社会团体法人登记证书； </w:t>
            </w:r>
          </w:p>
          <w:p w14:paraId="24F5F234">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供应商法定代表人身份证明和法定代表人授权代表委托书。不具有独立法人的分公司、办事处等分支机构不能参加</w:t>
            </w:r>
            <w:r>
              <w:rPr>
                <w:rFonts w:hint="eastAsia" w:asciiTheme="minorEastAsia" w:hAnsiTheme="minorEastAsia" w:cstheme="minorEastAsia"/>
                <w:sz w:val="24"/>
                <w:szCs w:val="24"/>
                <w:lang w:eastAsia="zh-CN"/>
              </w:rPr>
              <w:t>比选</w:t>
            </w:r>
            <w:r>
              <w:rPr>
                <w:rFonts w:hint="eastAsia" w:asciiTheme="minorEastAsia" w:hAnsiTheme="minorEastAsia" w:eastAsiaTheme="minorEastAsia" w:cstheme="minorEastAsia"/>
                <w:sz w:val="24"/>
                <w:szCs w:val="24"/>
              </w:rPr>
              <w:t>。</w:t>
            </w:r>
          </w:p>
        </w:tc>
      </w:tr>
      <w:tr w14:paraId="4D8F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6" w:type="dxa"/>
            <w:vMerge w:val="continue"/>
            <w:noWrap w:val="0"/>
            <w:vAlign w:val="center"/>
          </w:tcPr>
          <w:p w14:paraId="6D4695F3">
            <w:pPr>
              <w:spacing w:line="240" w:lineRule="exact"/>
              <w:jc w:val="center"/>
              <w:rPr>
                <w:rFonts w:hint="eastAsia" w:asciiTheme="minorEastAsia" w:hAnsiTheme="minorEastAsia" w:eastAsiaTheme="minorEastAsia" w:cstheme="minorEastAsia"/>
                <w:sz w:val="24"/>
                <w:szCs w:val="24"/>
              </w:rPr>
            </w:pPr>
          </w:p>
        </w:tc>
        <w:tc>
          <w:tcPr>
            <w:tcW w:w="709" w:type="dxa"/>
            <w:vMerge w:val="continue"/>
            <w:noWrap w:val="0"/>
            <w:vAlign w:val="center"/>
          </w:tcPr>
          <w:p w14:paraId="4FE8BE32">
            <w:pPr>
              <w:spacing w:line="240" w:lineRule="exact"/>
              <w:rPr>
                <w:rFonts w:hint="eastAsia" w:asciiTheme="minorEastAsia" w:hAnsiTheme="minorEastAsia" w:eastAsiaTheme="minorEastAsia" w:cstheme="minorEastAsia"/>
                <w:sz w:val="24"/>
                <w:szCs w:val="24"/>
                <w:lang w:val="zh-CN"/>
              </w:rPr>
            </w:pPr>
          </w:p>
        </w:tc>
        <w:tc>
          <w:tcPr>
            <w:tcW w:w="4679" w:type="dxa"/>
            <w:noWrap w:val="0"/>
            <w:vAlign w:val="center"/>
          </w:tcPr>
          <w:p w14:paraId="339A0720">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（2）</w:t>
            </w:r>
            <w:r>
              <w:rPr>
                <w:rFonts w:hint="eastAsia" w:asciiTheme="minorEastAsia" w:hAnsiTheme="minorEastAsia" w:eastAsiaTheme="minorEastAsia" w:cstheme="minorEastAsia"/>
                <w:sz w:val="24"/>
                <w:szCs w:val="24"/>
              </w:rPr>
              <w:t>具有良好的商业信誉和健全的财务会计制度</w:t>
            </w:r>
          </w:p>
        </w:tc>
        <w:tc>
          <w:tcPr>
            <w:tcW w:w="3564" w:type="dxa"/>
            <w:noWrap w:val="0"/>
            <w:vAlign w:val="center"/>
          </w:tcPr>
          <w:p w14:paraId="191A9AD7">
            <w:pPr>
              <w:spacing w:line="24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供应商提供书面声明</w:t>
            </w:r>
            <w:r>
              <w:rPr>
                <w:rFonts w:hint="eastAsia" w:asciiTheme="minorEastAsia" w:hAnsiTheme="minorEastAsia" w:cstheme="minorEastAsia"/>
                <w:sz w:val="24"/>
                <w:szCs w:val="24"/>
                <w:lang w:eastAsia="zh-CN"/>
              </w:rPr>
              <w:t>。</w:t>
            </w:r>
          </w:p>
        </w:tc>
      </w:tr>
      <w:tr w14:paraId="25C6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76" w:type="dxa"/>
            <w:vMerge w:val="continue"/>
            <w:noWrap w:val="0"/>
            <w:vAlign w:val="center"/>
          </w:tcPr>
          <w:p w14:paraId="2FF149A7">
            <w:pPr>
              <w:spacing w:line="240" w:lineRule="exact"/>
              <w:jc w:val="center"/>
              <w:rPr>
                <w:rFonts w:hint="eastAsia" w:asciiTheme="minorEastAsia" w:hAnsiTheme="minorEastAsia" w:eastAsiaTheme="minorEastAsia" w:cstheme="minorEastAsia"/>
                <w:sz w:val="24"/>
                <w:szCs w:val="24"/>
              </w:rPr>
            </w:pPr>
          </w:p>
        </w:tc>
        <w:tc>
          <w:tcPr>
            <w:tcW w:w="709" w:type="dxa"/>
            <w:vMerge w:val="continue"/>
            <w:noWrap w:val="0"/>
            <w:vAlign w:val="center"/>
          </w:tcPr>
          <w:p w14:paraId="744919CE">
            <w:pPr>
              <w:spacing w:line="240" w:lineRule="exact"/>
              <w:rPr>
                <w:rFonts w:hint="eastAsia" w:asciiTheme="minorEastAsia" w:hAnsiTheme="minorEastAsia" w:eastAsiaTheme="minorEastAsia" w:cstheme="minorEastAsia"/>
                <w:sz w:val="24"/>
                <w:szCs w:val="24"/>
                <w:lang w:val="zh-CN"/>
              </w:rPr>
            </w:pPr>
          </w:p>
        </w:tc>
        <w:tc>
          <w:tcPr>
            <w:tcW w:w="4679" w:type="dxa"/>
            <w:noWrap w:val="0"/>
            <w:vAlign w:val="center"/>
          </w:tcPr>
          <w:p w14:paraId="25511142">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（3）具有履行</w:t>
            </w:r>
            <w:r>
              <w:rPr>
                <w:rFonts w:hint="eastAsia" w:asciiTheme="minorEastAsia" w:hAnsiTheme="minorEastAsia" w:cstheme="minorEastAsia"/>
                <w:sz w:val="24"/>
                <w:szCs w:val="24"/>
                <w:lang w:val="zh-CN"/>
              </w:rPr>
              <w:t>协议</w:t>
            </w:r>
            <w:r>
              <w:rPr>
                <w:rFonts w:hint="eastAsia" w:asciiTheme="minorEastAsia" w:hAnsiTheme="minorEastAsia" w:eastAsiaTheme="minorEastAsia" w:cstheme="minorEastAsia"/>
                <w:sz w:val="24"/>
                <w:szCs w:val="24"/>
                <w:lang w:val="zh-CN"/>
              </w:rPr>
              <w:t>所必需的设备和专业技术能力</w:t>
            </w:r>
          </w:p>
        </w:tc>
        <w:tc>
          <w:tcPr>
            <w:tcW w:w="3564" w:type="dxa"/>
            <w:noWrap w:val="0"/>
            <w:vAlign w:val="center"/>
          </w:tcPr>
          <w:p w14:paraId="60FF84B8">
            <w:pPr>
              <w:spacing w:line="24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供应商提供书面声明</w:t>
            </w:r>
            <w:r>
              <w:rPr>
                <w:rFonts w:hint="eastAsia" w:asciiTheme="minorEastAsia" w:hAnsiTheme="minorEastAsia" w:cstheme="minorEastAsia"/>
                <w:sz w:val="24"/>
                <w:szCs w:val="24"/>
                <w:lang w:eastAsia="zh-CN"/>
              </w:rPr>
              <w:t>。</w:t>
            </w:r>
          </w:p>
        </w:tc>
      </w:tr>
      <w:tr w14:paraId="7D38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76" w:type="dxa"/>
            <w:vMerge w:val="continue"/>
            <w:noWrap w:val="0"/>
            <w:vAlign w:val="center"/>
          </w:tcPr>
          <w:p w14:paraId="2D4748DA">
            <w:pPr>
              <w:spacing w:line="240" w:lineRule="exact"/>
              <w:jc w:val="center"/>
              <w:rPr>
                <w:rFonts w:hint="eastAsia" w:asciiTheme="minorEastAsia" w:hAnsiTheme="minorEastAsia" w:eastAsiaTheme="minorEastAsia" w:cstheme="minorEastAsia"/>
                <w:sz w:val="24"/>
                <w:szCs w:val="24"/>
              </w:rPr>
            </w:pPr>
          </w:p>
        </w:tc>
        <w:tc>
          <w:tcPr>
            <w:tcW w:w="709" w:type="dxa"/>
            <w:vMerge w:val="continue"/>
            <w:noWrap w:val="0"/>
            <w:vAlign w:val="center"/>
          </w:tcPr>
          <w:p w14:paraId="017A77FA">
            <w:pPr>
              <w:spacing w:line="240" w:lineRule="exact"/>
              <w:rPr>
                <w:rFonts w:hint="eastAsia" w:asciiTheme="minorEastAsia" w:hAnsiTheme="minorEastAsia" w:eastAsiaTheme="minorEastAsia" w:cstheme="minorEastAsia"/>
                <w:sz w:val="24"/>
                <w:szCs w:val="24"/>
                <w:lang w:val="zh-CN"/>
              </w:rPr>
            </w:pPr>
          </w:p>
        </w:tc>
        <w:tc>
          <w:tcPr>
            <w:tcW w:w="4679" w:type="dxa"/>
            <w:noWrap w:val="0"/>
            <w:vAlign w:val="center"/>
          </w:tcPr>
          <w:p w14:paraId="58328111">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（4）有依法缴纳税收和社会保障金的良好记录</w:t>
            </w:r>
          </w:p>
        </w:tc>
        <w:tc>
          <w:tcPr>
            <w:tcW w:w="3564" w:type="dxa"/>
            <w:noWrap w:val="0"/>
            <w:vAlign w:val="center"/>
          </w:tcPr>
          <w:p w14:paraId="70C13579">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供应商提供书面声明</w:t>
            </w:r>
            <w:r>
              <w:rPr>
                <w:rFonts w:hint="eastAsia" w:asciiTheme="minorEastAsia" w:hAnsiTheme="minorEastAsia" w:cstheme="minorEastAsia"/>
                <w:sz w:val="24"/>
                <w:szCs w:val="24"/>
                <w:lang w:eastAsia="zh-CN"/>
              </w:rPr>
              <w:t>。</w:t>
            </w:r>
          </w:p>
        </w:tc>
      </w:tr>
      <w:tr w14:paraId="294C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1F1BEBF1">
            <w:pPr>
              <w:spacing w:line="240" w:lineRule="exact"/>
              <w:jc w:val="center"/>
              <w:rPr>
                <w:rFonts w:hint="eastAsia" w:asciiTheme="minorEastAsia" w:hAnsiTheme="minorEastAsia" w:eastAsiaTheme="minorEastAsia" w:cstheme="minorEastAsia"/>
                <w:sz w:val="24"/>
                <w:szCs w:val="24"/>
              </w:rPr>
            </w:pPr>
          </w:p>
        </w:tc>
        <w:tc>
          <w:tcPr>
            <w:tcW w:w="709" w:type="dxa"/>
            <w:vMerge w:val="continue"/>
            <w:noWrap w:val="0"/>
            <w:vAlign w:val="center"/>
          </w:tcPr>
          <w:p w14:paraId="0737BB97">
            <w:pPr>
              <w:spacing w:line="240" w:lineRule="exact"/>
              <w:rPr>
                <w:rFonts w:hint="eastAsia" w:asciiTheme="minorEastAsia" w:hAnsiTheme="minorEastAsia" w:eastAsiaTheme="minorEastAsia" w:cstheme="minorEastAsia"/>
                <w:sz w:val="24"/>
                <w:szCs w:val="24"/>
                <w:lang w:val="zh-CN"/>
              </w:rPr>
            </w:pPr>
          </w:p>
        </w:tc>
        <w:tc>
          <w:tcPr>
            <w:tcW w:w="4679" w:type="dxa"/>
            <w:noWrap w:val="0"/>
            <w:vAlign w:val="center"/>
          </w:tcPr>
          <w:p w14:paraId="695240EA">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（5）参加政府采购活动前三年内，在经营活动中没有重大违法记录（注</w:t>
            </w: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eq \o\ac(</w:instrText>
            </w:r>
            <w:r>
              <w:rPr>
                <w:rFonts w:hint="eastAsia" w:asciiTheme="minorEastAsia" w:hAnsiTheme="minorEastAsia" w:eastAsiaTheme="minorEastAsia" w:cstheme="minorEastAsia"/>
                <w:kern w:val="0"/>
                <w:position w:val="-4"/>
                <w:sz w:val="36"/>
                <w:szCs w:val="24"/>
              </w:rPr>
              <w:instrText xml:space="preserve">○</w:instrText>
            </w:r>
            <w:r>
              <w:rPr>
                <w:rFonts w:hint="eastAsia" w:asciiTheme="minorEastAsia" w:hAnsiTheme="minorEastAsia" w:eastAsiaTheme="minorEastAsia" w:cstheme="minorEastAsia"/>
                <w:kern w:val="0"/>
                <w:position w:val="0"/>
                <w:sz w:val="24"/>
                <w:szCs w:val="24"/>
              </w:rPr>
              <w:instrText xml:space="preserve">,2)</w:instrText>
            </w:r>
            <w:r>
              <w:rPr>
                <w:rFonts w:hint="eastAsia" w:asciiTheme="minorEastAsia" w:hAnsiTheme="minorEastAsia" w:eastAsiaTheme="minorEastAsia" w:cstheme="minorEastAsia"/>
                <w:kern w:val="0"/>
                <w:sz w:val="24"/>
                <w:szCs w:val="24"/>
              </w:rPr>
              <w:fldChar w:fldCharType="end"/>
            </w:r>
            <w:r>
              <w:rPr>
                <w:rFonts w:hint="eastAsia" w:asciiTheme="minorEastAsia" w:hAnsiTheme="minorEastAsia" w:eastAsiaTheme="minorEastAsia" w:cstheme="minorEastAsia"/>
                <w:sz w:val="24"/>
                <w:szCs w:val="24"/>
              </w:rPr>
              <w:t>）</w:t>
            </w:r>
          </w:p>
        </w:tc>
        <w:tc>
          <w:tcPr>
            <w:tcW w:w="3564" w:type="dxa"/>
            <w:noWrap w:val="0"/>
            <w:vAlign w:val="center"/>
          </w:tcPr>
          <w:p w14:paraId="683E3CD2">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1.供应商提供书面声明（见格式文件）；</w:t>
            </w:r>
          </w:p>
          <w:p w14:paraId="266AD4CF">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邀请人</w:t>
            </w:r>
            <w:r>
              <w:rPr>
                <w:rFonts w:hint="eastAsia" w:asciiTheme="minorEastAsia" w:hAnsiTheme="minorEastAsia" w:eastAsiaTheme="minorEastAsia" w:cstheme="minorEastAsia"/>
                <w:sz w:val="24"/>
                <w:szCs w:val="24"/>
              </w:rPr>
              <w:t>将通过“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3CA4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45758E0E">
            <w:pPr>
              <w:spacing w:line="240" w:lineRule="exact"/>
              <w:jc w:val="center"/>
              <w:rPr>
                <w:rFonts w:hint="eastAsia" w:asciiTheme="minorEastAsia" w:hAnsiTheme="minorEastAsia" w:eastAsiaTheme="minorEastAsia" w:cstheme="minorEastAsia"/>
                <w:sz w:val="24"/>
                <w:szCs w:val="24"/>
              </w:rPr>
            </w:pPr>
          </w:p>
        </w:tc>
        <w:tc>
          <w:tcPr>
            <w:tcW w:w="709" w:type="dxa"/>
            <w:vMerge w:val="continue"/>
            <w:noWrap w:val="0"/>
            <w:vAlign w:val="center"/>
          </w:tcPr>
          <w:p w14:paraId="4D03D36B">
            <w:pPr>
              <w:spacing w:line="240" w:lineRule="exact"/>
              <w:rPr>
                <w:rFonts w:hint="eastAsia" w:asciiTheme="minorEastAsia" w:hAnsiTheme="minorEastAsia" w:eastAsiaTheme="minorEastAsia" w:cstheme="minorEastAsia"/>
                <w:sz w:val="24"/>
                <w:szCs w:val="24"/>
                <w:lang w:val="zh-CN"/>
              </w:rPr>
            </w:pPr>
          </w:p>
        </w:tc>
        <w:tc>
          <w:tcPr>
            <w:tcW w:w="4679" w:type="dxa"/>
            <w:noWrap w:val="0"/>
            <w:vAlign w:val="center"/>
          </w:tcPr>
          <w:p w14:paraId="49B9BF0D">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（6）法律、行政法规规定的其他条件</w:t>
            </w:r>
          </w:p>
        </w:tc>
        <w:tc>
          <w:tcPr>
            <w:tcW w:w="3564" w:type="dxa"/>
            <w:noWrap w:val="0"/>
            <w:vAlign w:val="center"/>
          </w:tcPr>
          <w:p w14:paraId="2DF5F7F8">
            <w:pPr>
              <w:spacing w:line="240" w:lineRule="exact"/>
              <w:rPr>
                <w:rFonts w:hint="eastAsia" w:asciiTheme="minorEastAsia" w:hAnsiTheme="minorEastAsia" w:eastAsiaTheme="minorEastAsia" w:cstheme="minorEastAsia"/>
                <w:sz w:val="24"/>
                <w:szCs w:val="24"/>
              </w:rPr>
            </w:pPr>
          </w:p>
        </w:tc>
      </w:tr>
      <w:tr w14:paraId="574D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76" w:type="dxa"/>
            <w:noWrap w:val="0"/>
            <w:vAlign w:val="center"/>
          </w:tcPr>
          <w:p w14:paraId="5CECFB33">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388" w:type="dxa"/>
            <w:gridSpan w:val="2"/>
            <w:noWrap w:val="0"/>
            <w:vAlign w:val="center"/>
          </w:tcPr>
          <w:p w14:paraId="03777304">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特定资格条件</w:t>
            </w:r>
          </w:p>
        </w:tc>
        <w:tc>
          <w:tcPr>
            <w:tcW w:w="3564" w:type="dxa"/>
            <w:noWrap w:val="0"/>
            <w:vAlign w:val="center"/>
          </w:tcPr>
          <w:p w14:paraId="35875377">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按第一篇“（二）特定资格条件”的要求提交</w:t>
            </w:r>
          </w:p>
        </w:tc>
      </w:tr>
    </w:tbl>
    <w:p w14:paraId="14CA0152">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注：</w:t>
      </w:r>
    </w:p>
    <w:p w14:paraId="32FD990C">
      <w:pPr>
        <w:pStyle w:val="22"/>
        <w:ind w:firstLine="480"/>
        <w:rPr>
          <w:rFonts w:hint="eastAsia" w:asciiTheme="minorEastAsia" w:hAnsiTheme="minorEastAsia" w:eastAsiaTheme="minorEastAsia"/>
          <w:color w:val="000000"/>
          <w:lang w:val="en-US" w:eastAsia="zh-CN"/>
        </w:rPr>
      </w:pPr>
      <w:r>
        <w:rPr>
          <w:rFonts w:hint="default" w:ascii="Calibri" w:hAnsi="Calibri" w:cs="Calibri" w:eastAsiaTheme="minorEastAsia"/>
          <w:color w:val="000000"/>
          <w:lang w:val="en-US" w:eastAsia="zh-CN"/>
        </w:rPr>
        <w:t>①</w:t>
      </w:r>
      <w:r>
        <w:rPr>
          <w:rFonts w:hint="eastAsia" w:asciiTheme="minorEastAsia" w:hAnsiTheme="minorEastAsia" w:eastAsiaTheme="minorEastAsia"/>
          <w:color w:val="000000"/>
          <w:lang w:val="en-US" w:eastAsia="zh-CN"/>
        </w:rPr>
        <w:t>供应商按“多证合一”登记制度办理营业执照的，税务登记证（副本）和社会保险登记证以供应商所提供的营业执照（副本）复印件为准。</w:t>
      </w:r>
    </w:p>
    <w:p w14:paraId="010E5335">
      <w:pPr>
        <w:pStyle w:val="22"/>
        <w:ind w:firstLine="480"/>
        <w:rPr>
          <w:rFonts w:hint="eastAsia" w:asciiTheme="minorEastAsia" w:hAnsiTheme="minorEastAsia" w:eastAsiaTheme="minorEastAsia"/>
          <w:color w:val="000000"/>
          <w:lang w:val="en-US" w:eastAsia="zh-CN"/>
        </w:rPr>
      </w:pPr>
      <w:r>
        <w:rPr>
          <w:rFonts w:hint="default" w:ascii="Calibri" w:hAnsi="Calibri" w:cs="Calibri" w:eastAsiaTheme="minorEastAsia"/>
          <w:color w:val="000000"/>
          <w:lang w:val="en-US" w:eastAsia="zh-CN"/>
        </w:rPr>
        <w:t>②</w:t>
      </w:r>
      <w:r>
        <w:rPr>
          <w:rFonts w:hint="eastAsia" w:asciiTheme="minorEastAsia" w:hAnsiTheme="minorEastAsia" w:eastAsiaTheme="minorEastAsia"/>
          <w:color w:val="000000"/>
          <w:lang w:val="en-US"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12F67B52">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（2）符合性检查。依据比选文件的规定，从供应商响应文件的有效性、完整性和对比选文件的响应程度进行审查，以确定是否对比选文件的实质性要求做出响应。符合性检查资料表如下：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111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A4E89C6">
            <w:pPr>
              <w:spacing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序号</w:t>
            </w:r>
          </w:p>
        </w:tc>
        <w:tc>
          <w:tcPr>
            <w:tcW w:w="3544" w:type="dxa"/>
            <w:gridSpan w:val="2"/>
            <w:noWrap w:val="0"/>
            <w:vAlign w:val="center"/>
          </w:tcPr>
          <w:p w14:paraId="53C23A9E">
            <w:pPr>
              <w:spacing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评审因素</w:t>
            </w:r>
          </w:p>
        </w:tc>
        <w:tc>
          <w:tcPr>
            <w:tcW w:w="5409" w:type="dxa"/>
            <w:noWrap w:val="0"/>
            <w:vAlign w:val="center"/>
          </w:tcPr>
          <w:p w14:paraId="5BA43599">
            <w:pPr>
              <w:spacing w:line="24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评审标准</w:t>
            </w:r>
          </w:p>
        </w:tc>
      </w:tr>
      <w:tr w14:paraId="1C7B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Merge w:val="restart"/>
            <w:noWrap w:val="0"/>
            <w:vAlign w:val="center"/>
          </w:tcPr>
          <w:p w14:paraId="5DF9B4A4">
            <w:pPr>
              <w:spacing w:line="24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560" w:type="dxa"/>
            <w:vMerge w:val="restart"/>
            <w:noWrap w:val="0"/>
            <w:vAlign w:val="center"/>
          </w:tcPr>
          <w:p w14:paraId="22E3C412">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有效性审查</w:t>
            </w:r>
          </w:p>
        </w:tc>
        <w:tc>
          <w:tcPr>
            <w:tcW w:w="1984" w:type="dxa"/>
            <w:noWrap w:val="0"/>
            <w:vAlign w:val="center"/>
          </w:tcPr>
          <w:p w14:paraId="7863D3E9">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响应文件签署</w:t>
            </w:r>
          </w:p>
        </w:tc>
        <w:tc>
          <w:tcPr>
            <w:tcW w:w="5409" w:type="dxa"/>
            <w:noWrap w:val="0"/>
            <w:vAlign w:val="center"/>
          </w:tcPr>
          <w:p w14:paraId="4854D253">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响应文件上法定代表人或其授权代表人的签字齐全。</w:t>
            </w:r>
          </w:p>
        </w:tc>
      </w:tr>
      <w:tr w14:paraId="1DC9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75" w:type="dxa"/>
            <w:vMerge w:val="continue"/>
            <w:noWrap w:val="0"/>
            <w:vAlign w:val="center"/>
          </w:tcPr>
          <w:p w14:paraId="7EF28DC2">
            <w:pPr>
              <w:spacing w:line="240" w:lineRule="exact"/>
              <w:jc w:val="center"/>
              <w:rPr>
                <w:rFonts w:hint="eastAsia" w:asciiTheme="minorEastAsia" w:hAnsiTheme="minorEastAsia" w:eastAsiaTheme="minorEastAsia" w:cstheme="minorEastAsia"/>
                <w:kern w:val="0"/>
                <w:sz w:val="24"/>
                <w:szCs w:val="24"/>
              </w:rPr>
            </w:pPr>
          </w:p>
        </w:tc>
        <w:tc>
          <w:tcPr>
            <w:tcW w:w="1560" w:type="dxa"/>
            <w:vMerge w:val="continue"/>
            <w:noWrap w:val="0"/>
            <w:vAlign w:val="center"/>
          </w:tcPr>
          <w:p w14:paraId="5FEB7F96">
            <w:pPr>
              <w:spacing w:line="240" w:lineRule="exact"/>
              <w:rPr>
                <w:rFonts w:hint="eastAsia" w:asciiTheme="minorEastAsia" w:hAnsiTheme="minorEastAsia" w:eastAsiaTheme="minorEastAsia" w:cstheme="minorEastAsia"/>
                <w:kern w:val="0"/>
                <w:sz w:val="24"/>
                <w:szCs w:val="24"/>
              </w:rPr>
            </w:pPr>
          </w:p>
        </w:tc>
        <w:tc>
          <w:tcPr>
            <w:tcW w:w="1984" w:type="dxa"/>
            <w:noWrap w:val="0"/>
            <w:vAlign w:val="center"/>
          </w:tcPr>
          <w:p w14:paraId="2C20DDBE">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法定代表人身份证明及授权委托书</w:t>
            </w:r>
          </w:p>
        </w:tc>
        <w:tc>
          <w:tcPr>
            <w:tcW w:w="5409" w:type="dxa"/>
            <w:noWrap w:val="0"/>
            <w:vAlign w:val="center"/>
          </w:tcPr>
          <w:p w14:paraId="57243301">
            <w:pPr>
              <w:spacing w:line="2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法定代表人身份证明及授权委托书有效，符合</w:t>
            </w:r>
            <w:r>
              <w:rPr>
                <w:rFonts w:hint="eastAsia" w:asciiTheme="minorEastAsia" w:hAnsiTheme="minorEastAsia" w:cstheme="minorEastAsia"/>
                <w:sz w:val="24"/>
                <w:szCs w:val="24"/>
                <w:lang w:eastAsia="zh-CN"/>
              </w:rPr>
              <w:t>比选</w:t>
            </w:r>
            <w:r>
              <w:rPr>
                <w:rFonts w:hint="eastAsia" w:asciiTheme="minorEastAsia" w:hAnsiTheme="minorEastAsia" w:eastAsiaTheme="minorEastAsia" w:cstheme="minorEastAsia"/>
                <w:sz w:val="24"/>
                <w:szCs w:val="24"/>
              </w:rPr>
              <w:t>文件规定的格式，签字或盖章齐全。</w:t>
            </w:r>
          </w:p>
        </w:tc>
      </w:tr>
      <w:tr w14:paraId="2025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515C78B4">
            <w:pPr>
              <w:spacing w:line="240" w:lineRule="exact"/>
              <w:jc w:val="center"/>
              <w:rPr>
                <w:rFonts w:hint="eastAsia" w:asciiTheme="minorEastAsia" w:hAnsiTheme="minorEastAsia" w:eastAsiaTheme="minorEastAsia" w:cstheme="minorEastAsia"/>
                <w:kern w:val="0"/>
                <w:sz w:val="24"/>
                <w:szCs w:val="24"/>
              </w:rPr>
            </w:pPr>
          </w:p>
        </w:tc>
        <w:tc>
          <w:tcPr>
            <w:tcW w:w="1560" w:type="dxa"/>
            <w:vMerge w:val="continue"/>
            <w:noWrap w:val="0"/>
            <w:vAlign w:val="center"/>
          </w:tcPr>
          <w:p w14:paraId="66D383E4">
            <w:pPr>
              <w:spacing w:line="240" w:lineRule="exact"/>
              <w:rPr>
                <w:rFonts w:hint="eastAsia" w:asciiTheme="minorEastAsia" w:hAnsiTheme="minorEastAsia" w:eastAsiaTheme="minorEastAsia" w:cstheme="minorEastAsia"/>
                <w:kern w:val="0"/>
                <w:sz w:val="24"/>
                <w:szCs w:val="24"/>
              </w:rPr>
            </w:pPr>
          </w:p>
        </w:tc>
        <w:tc>
          <w:tcPr>
            <w:tcW w:w="1984" w:type="dxa"/>
            <w:noWrap w:val="0"/>
            <w:vAlign w:val="center"/>
          </w:tcPr>
          <w:p w14:paraId="616D0C4F">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响应</w:t>
            </w:r>
            <w:r>
              <w:rPr>
                <w:rFonts w:hint="eastAsia" w:asciiTheme="minorEastAsia" w:hAnsiTheme="minorEastAsia" w:eastAsiaTheme="minorEastAsia" w:cstheme="minorEastAsia"/>
                <w:sz w:val="24"/>
                <w:szCs w:val="24"/>
                <w:lang w:val="zh-CN"/>
              </w:rPr>
              <w:t>方案</w:t>
            </w:r>
          </w:p>
        </w:tc>
        <w:tc>
          <w:tcPr>
            <w:tcW w:w="5409" w:type="dxa"/>
            <w:noWrap w:val="0"/>
            <w:vAlign w:val="center"/>
          </w:tcPr>
          <w:p w14:paraId="0828ABE6">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val="zh-CN"/>
              </w:rPr>
              <w:t>只能有一个</w:t>
            </w:r>
            <w:r>
              <w:rPr>
                <w:rFonts w:hint="eastAsia" w:asciiTheme="minorEastAsia" w:hAnsiTheme="minorEastAsia" w:eastAsiaTheme="minorEastAsia" w:cstheme="minorEastAsia"/>
                <w:sz w:val="24"/>
                <w:szCs w:val="24"/>
              </w:rPr>
              <w:t>响应</w:t>
            </w:r>
            <w:r>
              <w:rPr>
                <w:rFonts w:hint="eastAsia" w:asciiTheme="minorEastAsia" w:hAnsiTheme="minorEastAsia" w:eastAsiaTheme="minorEastAsia" w:cstheme="minorEastAsia"/>
                <w:sz w:val="24"/>
                <w:szCs w:val="24"/>
                <w:lang w:val="zh-CN"/>
              </w:rPr>
              <w:t>方案。</w:t>
            </w:r>
          </w:p>
        </w:tc>
      </w:tr>
      <w:tr w14:paraId="7DC7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60E2429">
            <w:pPr>
              <w:spacing w:line="240" w:lineRule="exact"/>
              <w:jc w:val="center"/>
              <w:rPr>
                <w:rFonts w:hint="eastAsia" w:asciiTheme="minorEastAsia" w:hAnsiTheme="minorEastAsia" w:eastAsiaTheme="minorEastAsia" w:cstheme="minorEastAsia"/>
                <w:kern w:val="0"/>
                <w:sz w:val="24"/>
                <w:szCs w:val="24"/>
              </w:rPr>
            </w:pPr>
          </w:p>
        </w:tc>
        <w:tc>
          <w:tcPr>
            <w:tcW w:w="1560" w:type="dxa"/>
            <w:vMerge w:val="continue"/>
            <w:noWrap w:val="0"/>
            <w:vAlign w:val="center"/>
          </w:tcPr>
          <w:p w14:paraId="1E10BEE7">
            <w:pPr>
              <w:spacing w:line="240" w:lineRule="exact"/>
              <w:rPr>
                <w:rFonts w:hint="eastAsia" w:asciiTheme="minorEastAsia" w:hAnsiTheme="minorEastAsia" w:eastAsiaTheme="minorEastAsia" w:cstheme="minorEastAsia"/>
                <w:kern w:val="0"/>
                <w:sz w:val="24"/>
                <w:szCs w:val="24"/>
              </w:rPr>
            </w:pPr>
          </w:p>
        </w:tc>
        <w:tc>
          <w:tcPr>
            <w:tcW w:w="1984" w:type="dxa"/>
            <w:noWrap w:val="0"/>
            <w:vAlign w:val="center"/>
          </w:tcPr>
          <w:p w14:paraId="2C744790">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报价唯一</w:t>
            </w:r>
          </w:p>
        </w:tc>
        <w:tc>
          <w:tcPr>
            <w:tcW w:w="5409" w:type="dxa"/>
            <w:noWrap w:val="0"/>
            <w:vAlign w:val="center"/>
          </w:tcPr>
          <w:p w14:paraId="390E4A6B">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只能有一个有效报价，不得提交选择性报价。</w:t>
            </w:r>
          </w:p>
        </w:tc>
      </w:tr>
      <w:tr w14:paraId="664F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2C5A313F">
            <w:pPr>
              <w:spacing w:line="24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560" w:type="dxa"/>
            <w:noWrap w:val="0"/>
            <w:vAlign w:val="center"/>
          </w:tcPr>
          <w:p w14:paraId="685800CD">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完整性审查</w:t>
            </w:r>
          </w:p>
        </w:tc>
        <w:tc>
          <w:tcPr>
            <w:tcW w:w="1984" w:type="dxa"/>
            <w:noWrap w:val="0"/>
            <w:vAlign w:val="center"/>
          </w:tcPr>
          <w:p w14:paraId="60B18001">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响应</w:t>
            </w:r>
            <w:r>
              <w:rPr>
                <w:rFonts w:hint="eastAsia" w:asciiTheme="minorEastAsia" w:hAnsiTheme="minorEastAsia" w:eastAsiaTheme="minorEastAsia" w:cstheme="minorEastAsia"/>
                <w:sz w:val="24"/>
                <w:szCs w:val="24"/>
                <w:lang w:val="zh-CN"/>
              </w:rPr>
              <w:t>文件份数</w:t>
            </w:r>
          </w:p>
        </w:tc>
        <w:tc>
          <w:tcPr>
            <w:tcW w:w="5409" w:type="dxa"/>
            <w:noWrap w:val="0"/>
            <w:vAlign w:val="center"/>
          </w:tcPr>
          <w:p w14:paraId="61EA5166">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响应</w:t>
            </w:r>
            <w:r>
              <w:rPr>
                <w:rFonts w:hint="eastAsia" w:asciiTheme="minorEastAsia" w:hAnsiTheme="minorEastAsia" w:eastAsiaTheme="minorEastAsia" w:cstheme="minorEastAsia"/>
                <w:sz w:val="24"/>
                <w:szCs w:val="24"/>
                <w:lang w:val="zh-CN"/>
              </w:rPr>
              <w:t>文件正、副本数量（含电子文档）符合</w:t>
            </w:r>
            <w:r>
              <w:rPr>
                <w:rFonts w:hint="eastAsia" w:asciiTheme="minorEastAsia" w:hAnsiTheme="minorEastAsia" w:cstheme="minorEastAsia"/>
                <w:sz w:val="24"/>
                <w:szCs w:val="24"/>
                <w:lang w:eastAsia="zh-CN"/>
              </w:rPr>
              <w:t>比选</w:t>
            </w:r>
            <w:r>
              <w:rPr>
                <w:rFonts w:hint="eastAsia" w:asciiTheme="minorEastAsia" w:hAnsiTheme="minorEastAsia" w:eastAsiaTheme="minorEastAsia" w:cstheme="minorEastAsia"/>
                <w:sz w:val="24"/>
                <w:szCs w:val="24"/>
                <w:lang w:val="zh-CN"/>
              </w:rPr>
              <w:t>文件要求。</w:t>
            </w:r>
          </w:p>
        </w:tc>
      </w:tr>
      <w:tr w14:paraId="2FBA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75" w:type="dxa"/>
            <w:vMerge w:val="restart"/>
            <w:noWrap w:val="0"/>
            <w:vAlign w:val="center"/>
          </w:tcPr>
          <w:p w14:paraId="6025D17E">
            <w:pPr>
              <w:spacing w:line="24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1560" w:type="dxa"/>
            <w:vMerge w:val="restart"/>
            <w:noWrap w:val="0"/>
            <w:vAlign w:val="center"/>
          </w:tcPr>
          <w:p w14:paraId="7FDEFDDB">
            <w:pPr>
              <w:spacing w:line="240" w:lineRule="exact"/>
              <w:rPr>
                <w:rFonts w:hint="eastAsia" w:asciiTheme="minorEastAsia" w:hAnsiTheme="minorEastAsia" w:eastAsiaTheme="minorEastAsia" w:cstheme="minorEastAsia"/>
                <w:sz w:val="24"/>
                <w:szCs w:val="24"/>
                <w:lang w:val="zh-CN"/>
              </w:rPr>
            </w:pPr>
            <w:r>
              <w:rPr>
                <w:rFonts w:hint="eastAsia" w:asciiTheme="minorEastAsia" w:hAnsiTheme="minorEastAsia" w:cstheme="minorEastAsia"/>
                <w:kern w:val="0"/>
                <w:sz w:val="24"/>
                <w:szCs w:val="24"/>
                <w:lang w:eastAsia="zh-CN"/>
              </w:rPr>
              <w:t>比选</w:t>
            </w:r>
            <w:r>
              <w:rPr>
                <w:rFonts w:hint="eastAsia" w:asciiTheme="minorEastAsia" w:hAnsiTheme="minorEastAsia" w:eastAsiaTheme="minorEastAsia" w:cstheme="minorEastAsia"/>
                <w:kern w:val="0"/>
                <w:sz w:val="24"/>
                <w:szCs w:val="24"/>
              </w:rPr>
              <w:t>文件的响应程度审查</w:t>
            </w:r>
          </w:p>
        </w:tc>
        <w:tc>
          <w:tcPr>
            <w:tcW w:w="1984" w:type="dxa"/>
            <w:noWrap w:val="0"/>
            <w:vAlign w:val="center"/>
          </w:tcPr>
          <w:p w14:paraId="3E271384">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响应文件内容</w:t>
            </w:r>
          </w:p>
        </w:tc>
        <w:tc>
          <w:tcPr>
            <w:tcW w:w="5409" w:type="dxa"/>
            <w:noWrap w:val="0"/>
            <w:vAlign w:val="center"/>
          </w:tcPr>
          <w:p w14:paraId="722C9906">
            <w:pPr>
              <w:pStyle w:val="9"/>
              <w:spacing w:line="240" w:lineRule="exac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对</w:t>
            </w:r>
            <w:r>
              <w:rPr>
                <w:rFonts w:hint="eastAsia" w:asciiTheme="minorEastAsia" w:hAnsiTheme="minorEastAsia" w:cstheme="minorEastAsia"/>
                <w:kern w:val="0"/>
                <w:sz w:val="24"/>
                <w:szCs w:val="24"/>
                <w:lang w:val="en-US" w:eastAsia="zh-CN"/>
              </w:rPr>
              <w:t>比选</w:t>
            </w:r>
            <w:r>
              <w:rPr>
                <w:rFonts w:hint="eastAsia" w:asciiTheme="minorEastAsia" w:hAnsiTheme="minorEastAsia" w:eastAsiaTheme="minorEastAsia" w:cstheme="minorEastAsia"/>
                <w:kern w:val="0"/>
                <w:sz w:val="24"/>
                <w:szCs w:val="24"/>
                <w:lang w:val="en-US" w:eastAsia="zh-CN"/>
              </w:rPr>
              <w:t>文件第二篇、三篇规定的</w:t>
            </w:r>
            <w:r>
              <w:rPr>
                <w:rFonts w:hint="eastAsia" w:asciiTheme="minorEastAsia" w:hAnsiTheme="minorEastAsia" w:cstheme="minorEastAsia"/>
                <w:kern w:val="0"/>
                <w:sz w:val="24"/>
                <w:szCs w:val="24"/>
                <w:lang w:val="en-US" w:eastAsia="zh-CN"/>
              </w:rPr>
              <w:t>比选</w:t>
            </w:r>
            <w:r>
              <w:rPr>
                <w:rFonts w:hint="eastAsia" w:asciiTheme="minorEastAsia" w:hAnsiTheme="minorEastAsia" w:eastAsiaTheme="minorEastAsia" w:cstheme="minorEastAsia"/>
                <w:kern w:val="0"/>
                <w:sz w:val="24"/>
                <w:szCs w:val="24"/>
                <w:lang w:val="en-US" w:eastAsia="zh-CN"/>
              </w:rPr>
              <w:t>内容作出响应。</w:t>
            </w:r>
          </w:p>
        </w:tc>
      </w:tr>
      <w:tr w14:paraId="382B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vMerge w:val="continue"/>
            <w:noWrap w:val="0"/>
            <w:vAlign w:val="center"/>
          </w:tcPr>
          <w:p w14:paraId="1F1AED20">
            <w:pPr>
              <w:spacing w:line="240" w:lineRule="exact"/>
              <w:jc w:val="center"/>
              <w:rPr>
                <w:rFonts w:hint="eastAsia" w:asciiTheme="minorEastAsia" w:hAnsiTheme="minorEastAsia" w:eastAsiaTheme="minorEastAsia" w:cstheme="minorEastAsia"/>
                <w:kern w:val="0"/>
                <w:sz w:val="24"/>
                <w:szCs w:val="24"/>
              </w:rPr>
            </w:pPr>
          </w:p>
        </w:tc>
        <w:tc>
          <w:tcPr>
            <w:tcW w:w="1560" w:type="dxa"/>
            <w:vMerge w:val="continue"/>
            <w:noWrap w:val="0"/>
            <w:vAlign w:val="center"/>
          </w:tcPr>
          <w:p w14:paraId="3EF24692">
            <w:pPr>
              <w:spacing w:line="240" w:lineRule="exact"/>
              <w:rPr>
                <w:rFonts w:hint="eastAsia" w:asciiTheme="minorEastAsia" w:hAnsiTheme="minorEastAsia" w:eastAsiaTheme="minorEastAsia" w:cstheme="minorEastAsia"/>
                <w:sz w:val="24"/>
                <w:szCs w:val="24"/>
                <w:lang w:val="zh-CN"/>
              </w:rPr>
            </w:pPr>
          </w:p>
        </w:tc>
        <w:tc>
          <w:tcPr>
            <w:tcW w:w="1984" w:type="dxa"/>
            <w:noWrap w:val="0"/>
            <w:vAlign w:val="center"/>
          </w:tcPr>
          <w:p w14:paraId="2D0AEAFC">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比选</w:t>
            </w:r>
            <w:r>
              <w:rPr>
                <w:rFonts w:hint="eastAsia" w:asciiTheme="minorEastAsia" w:hAnsiTheme="minorEastAsia" w:eastAsiaTheme="minorEastAsia" w:cstheme="minorEastAsia"/>
                <w:kern w:val="0"/>
                <w:sz w:val="24"/>
                <w:szCs w:val="24"/>
              </w:rPr>
              <w:t>有效期</w:t>
            </w:r>
          </w:p>
        </w:tc>
        <w:tc>
          <w:tcPr>
            <w:tcW w:w="5409" w:type="dxa"/>
            <w:noWrap w:val="0"/>
            <w:vAlign w:val="center"/>
          </w:tcPr>
          <w:p w14:paraId="334F682F">
            <w:pPr>
              <w:spacing w:line="2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满足</w:t>
            </w:r>
            <w:r>
              <w:rPr>
                <w:rFonts w:hint="eastAsia" w:asciiTheme="minorEastAsia" w:hAnsiTheme="minorEastAsia" w:cstheme="minorEastAsia"/>
                <w:kern w:val="0"/>
                <w:sz w:val="24"/>
                <w:szCs w:val="24"/>
                <w:lang w:eastAsia="zh-CN"/>
              </w:rPr>
              <w:t>比选</w:t>
            </w:r>
            <w:r>
              <w:rPr>
                <w:rFonts w:hint="eastAsia" w:asciiTheme="minorEastAsia" w:hAnsiTheme="minorEastAsia" w:eastAsiaTheme="minorEastAsia" w:cstheme="minorEastAsia"/>
                <w:kern w:val="0"/>
                <w:sz w:val="24"/>
                <w:szCs w:val="24"/>
              </w:rPr>
              <w:t>文件</w:t>
            </w:r>
            <w:r>
              <w:rPr>
                <w:rFonts w:hint="eastAsia" w:asciiTheme="minorEastAsia" w:hAnsiTheme="minorEastAsia" w:eastAsiaTheme="minorEastAsia" w:cstheme="minorEastAsia"/>
                <w:sz w:val="24"/>
                <w:szCs w:val="24"/>
                <w:lang w:val="zh-CN"/>
              </w:rPr>
              <w:t>规定。</w:t>
            </w:r>
          </w:p>
        </w:tc>
      </w:tr>
    </w:tbl>
    <w:p w14:paraId="45755485">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AEE259">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26D8606">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五）在评审过程中，评审小组可以根据比选文件和评审情况实质性变动项目需求中的服务、商务要求以及协议草案条款，但不得变动比选文件中的其他内容。实质性变动的内容，须经邀请人代表确认。对比选文件作出的实质性变动是比选文件的有效组成部分，评审小组应当及时以书面形式同时通知所有参加评审的供应商，供应商以书面形式重新提交响应文件或重新做出相关的书面承诺。</w:t>
      </w:r>
    </w:p>
    <w:p w14:paraId="2B64A6DC">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（六）供应商在评审时作出的所有书面承诺须由法定代表人或其授权代表签字。</w:t>
      </w:r>
    </w:p>
    <w:p w14:paraId="10CD98A8">
      <w:pPr>
        <w:pStyle w:val="22"/>
        <w:ind w:firstLine="480"/>
        <w:rPr>
          <w:rFonts w:hint="eastAsia" w:asciiTheme="minorEastAsia" w:hAnsiTheme="minorEastAsia" w:eastAsiaTheme="minorEastAsia"/>
          <w:b/>
          <w:bCs w:val="0"/>
          <w:color w:val="000000"/>
          <w:lang w:val="en-US" w:eastAsia="zh-CN"/>
        </w:rPr>
      </w:pPr>
      <w:r>
        <w:rPr>
          <w:rFonts w:hint="eastAsia" w:asciiTheme="minorEastAsia" w:hAnsiTheme="minorEastAsia" w:eastAsiaTheme="minorEastAsia"/>
          <w:b/>
          <w:bCs w:val="0"/>
          <w:color w:val="000000"/>
          <w:lang w:val="en-US" w:eastAsia="zh-CN"/>
        </w:rPr>
        <w:t>二、成交原则</w:t>
      </w:r>
    </w:p>
    <w:p w14:paraId="60BF2B32">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评审小组各成员独立对每个有效响应（通过资格性检查、符合性检查的供应商）的文件进行评审，然后汇总每个供应商报价，并按照报价由低到高的顺序推荐3家以上（含3家）成交候选供应商。若供应商的报价相同，优先选择入围《重庆市机关事务管理局关于公布重庆市2025—2026年度公务出行定点租赁服务单位名单的通知》（渝机管发〔2025〕10号）文件公布名单的供应商。以上相同的，按评审小组讨论确定的技术（服务）指标优劣顺序排列推荐。以上都相同的，按评审小组讨论确定的商务指标的优劣顺序排列推荐。</w:t>
      </w:r>
    </w:p>
    <w:p w14:paraId="3E856596">
      <w:pPr>
        <w:pStyle w:val="22"/>
        <w:ind w:firstLine="480"/>
        <w:rPr>
          <w:rFonts w:hint="eastAsia"/>
          <w:sz w:val="24"/>
          <w:szCs w:val="24"/>
          <w:lang w:eastAsia="zh-CN"/>
        </w:rPr>
      </w:pPr>
      <w:r>
        <w:rPr>
          <w:rFonts w:hint="eastAsia" w:hAnsi="宋体"/>
          <w:sz w:val="24"/>
          <w:szCs w:val="24"/>
          <w:lang w:eastAsia="zh-CN"/>
        </w:rPr>
        <w:t>邀请人</w:t>
      </w:r>
      <w:r>
        <w:rPr>
          <w:rFonts w:hint="eastAsia" w:hAnsi="宋体"/>
          <w:sz w:val="24"/>
          <w:szCs w:val="24"/>
        </w:rPr>
        <w:t>应按照</w:t>
      </w:r>
      <w:r>
        <w:rPr>
          <w:rFonts w:hint="eastAsia"/>
          <w:sz w:val="24"/>
          <w:szCs w:val="24"/>
          <w:lang w:eastAsia="zh-CN"/>
        </w:rPr>
        <w:t>评审小组</w:t>
      </w:r>
      <w:r>
        <w:rPr>
          <w:rFonts w:hint="eastAsia" w:hAnsi="宋体"/>
          <w:sz w:val="24"/>
          <w:szCs w:val="24"/>
        </w:rPr>
        <w:t>推荐的</w:t>
      </w:r>
      <w:r>
        <w:rPr>
          <w:rFonts w:hint="eastAsia"/>
          <w:sz w:val="24"/>
          <w:szCs w:val="24"/>
          <w:lang w:eastAsia="zh-CN"/>
        </w:rPr>
        <w:t>成交</w:t>
      </w:r>
      <w:r>
        <w:rPr>
          <w:rFonts w:hint="eastAsia" w:hAnsi="宋体"/>
          <w:sz w:val="24"/>
          <w:szCs w:val="24"/>
        </w:rPr>
        <w:t>候选供应商排名顺序确定</w:t>
      </w:r>
      <w:r>
        <w:rPr>
          <w:rFonts w:hint="eastAsia"/>
          <w:sz w:val="24"/>
          <w:szCs w:val="24"/>
          <w:lang w:val="en-US" w:eastAsia="zh-CN"/>
        </w:rPr>
        <w:t>3家</w:t>
      </w:r>
      <w:r>
        <w:rPr>
          <w:rFonts w:hint="eastAsia"/>
          <w:sz w:val="24"/>
          <w:szCs w:val="24"/>
          <w:lang w:eastAsia="zh-CN"/>
        </w:rPr>
        <w:t>成交</w:t>
      </w:r>
      <w:r>
        <w:rPr>
          <w:rFonts w:hint="eastAsia" w:hAnsi="宋体"/>
          <w:sz w:val="24"/>
          <w:szCs w:val="24"/>
        </w:rPr>
        <w:t>供应商</w:t>
      </w:r>
      <w:r>
        <w:rPr>
          <w:rFonts w:hint="eastAsia"/>
          <w:sz w:val="24"/>
          <w:szCs w:val="24"/>
          <w:lang w:eastAsia="zh-CN"/>
        </w:rPr>
        <w:t>。</w:t>
      </w:r>
    </w:p>
    <w:p w14:paraId="5FC3490A">
      <w:pPr>
        <w:pStyle w:val="22"/>
        <w:ind w:firstLine="480"/>
        <w:rPr>
          <w:rFonts w:hint="eastAsia" w:eastAsia="宋体"/>
          <w:sz w:val="24"/>
          <w:szCs w:val="24"/>
          <w:lang w:val="en-US" w:eastAsia="zh-CN"/>
        </w:rPr>
      </w:pPr>
      <w:r>
        <w:rPr>
          <w:rFonts w:hint="eastAsia"/>
          <w:sz w:val="24"/>
          <w:szCs w:val="24"/>
          <w:lang w:eastAsia="zh-CN"/>
        </w:rPr>
        <w:t>成交</w:t>
      </w:r>
      <w:r>
        <w:rPr>
          <w:rFonts w:hint="eastAsia" w:hAnsi="宋体"/>
          <w:sz w:val="24"/>
          <w:szCs w:val="24"/>
        </w:rPr>
        <w:t>供应商因不可抗力或者自身原因不能履行</w:t>
      </w:r>
      <w:r>
        <w:rPr>
          <w:rFonts w:hint="eastAsia"/>
          <w:sz w:val="24"/>
          <w:szCs w:val="24"/>
          <w:lang w:eastAsia="zh-CN"/>
        </w:rPr>
        <w:t>协议</w:t>
      </w:r>
      <w:r>
        <w:rPr>
          <w:rFonts w:hint="eastAsia" w:hAnsi="宋体"/>
          <w:sz w:val="24"/>
          <w:szCs w:val="24"/>
        </w:rPr>
        <w:t>的，</w:t>
      </w:r>
      <w:r>
        <w:rPr>
          <w:rFonts w:hint="eastAsia" w:hAnsi="宋体"/>
          <w:sz w:val="24"/>
          <w:szCs w:val="24"/>
          <w:lang w:eastAsia="zh-CN"/>
        </w:rPr>
        <w:t>邀请人</w:t>
      </w:r>
      <w:r>
        <w:rPr>
          <w:rFonts w:hint="eastAsia" w:hAnsi="宋体"/>
          <w:sz w:val="24"/>
          <w:szCs w:val="24"/>
        </w:rPr>
        <w:t>可以确定排名其后一位的</w:t>
      </w:r>
      <w:r>
        <w:rPr>
          <w:rFonts w:hint="eastAsia"/>
          <w:sz w:val="24"/>
          <w:szCs w:val="24"/>
          <w:lang w:eastAsia="zh-CN"/>
        </w:rPr>
        <w:t>成交</w:t>
      </w:r>
      <w:r>
        <w:rPr>
          <w:rFonts w:hint="eastAsia" w:hAnsi="宋体"/>
          <w:sz w:val="24"/>
          <w:szCs w:val="24"/>
        </w:rPr>
        <w:t>候选人为</w:t>
      </w:r>
      <w:r>
        <w:rPr>
          <w:rFonts w:hint="eastAsia"/>
          <w:sz w:val="24"/>
          <w:szCs w:val="24"/>
          <w:lang w:eastAsia="zh-CN"/>
        </w:rPr>
        <w:t>成交</w:t>
      </w:r>
      <w:r>
        <w:rPr>
          <w:rFonts w:hint="eastAsia" w:hAnsi="宋体"/>
          <w:sz w:val="24"/>
          <w:szCs w:val="24"/>
        </w:rPr>
        <w:t>供应商</w:t>
      </w:r>
      <w:r>
        <w:rPr>
          <w:rFonts w:hint="eastAsia"/>
          <w:sz w:val="24"/>
          <w:szCs w:val="24"/>
          <w:lang w:eastAsia="zh-CN"/>
        </w:rPr>
        <w:t>。</w:t>
      </w:r>
    </w:p>
    <w:p w14:paraId="7E38EA14">
      <w:pPr>
        <w:pStyle w:val="22"/>
        <w:ind w:firstLine="480"/>
        <w:rPr>
          <w:rFonts w:hint="eastAsia" w:asciiTheme="minorEastAsia" w:hAnsiTheme="minorEastAsia" w:eastAsiaTheme="minorEastAsia"/>
          <w:b/>
          <w:bCs w:val="0"/>
          <w:color w:val="000000"/>
          <w:lang w:val="en-US" w:eastAsia="zh-CN"/>
        </w:rPr>
      </w:pPr>
      <w:bookmarkStart w:id="1" w:name="_Toc50536060"/>
      <w:r>
        <w:rPr>
          <w:rFonts w:hint="eastAsia" w:asciiTheme="minorEastAsia" w:hAnsiTheme="minorEastAsia" w:eastAsiaTheme="minorEastAsia"/>
          <w:b/>
          <w:bCs w:val="0"/>
          <w:color w:val="000000"/>
          <w:lang w:val="en-US" w:eastAsia="zh-CN"/>
        </w:rPr>
        <w:t>三、无效响应</w:t>
      </w:r>
      <w:bookmarkEnd w:id="1"/>
    </w:p>
    <w:p w14:paraId="27E20809">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供应商发生以下条款情况之一者，视为无效响应，其响应文件将被拒绝：</w:t>
      </w:r>
    </w:p>
    <w:p w14:paraId="6775E8BB">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（一）供应商不符合规定的基本资格条件或特定资格条件的；</w:t>
      </w:r>
    </w:p>
    <w:p w14:paraId="53C4C830">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（二）供应商的法定代表人或其授权代表未参加评审；</w:t>
      </w:r>
    </w:p>
    <w:p w14:paraId="308CAFF3">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（三）供应商所提交的响应文件不按第四篇“响应文件要求”规定签字、盖章；</w:t>
      </w:r>
    </w:p>
    <w:p w14:paraId="7478B31A">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（四）供应商的报价超过本项目最高限价的，或报价不唯一的；</w:t>
      </w:r>
    </w:p>
    <w:p w14:paraId="79696120">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（五）</w:t>
      </w:r>
      <w:r>
        <w:rPr>
          <w:rFonts w:hint="eastAsia"/>
          <w:color w:val="000000"/>
          <w:sz w:val="24"/>
        </w:rPr>
        <w:t>单位负责人为同一人或者存在直接控股、管理关系的不同</w:t>
      </w:r>
      <w:r>
        <w:rPr>
          <w:rFonts w:hint="eastAsia"/>
          <w:color w:val="000000"/>
          <w:sz w:val="24"/>
          <w:lang w:eastAsia="zh-CN"/>
        </w:rPr>
        <w:t>供应商</w:t>
      </w:r>
      <w:r>
        <w:rPr>
          <w:rFonts w:hint="eastAsia"/>
          <w:color w:val="000000"/>
          <w:sz w:val="24"/>
        </w:rPr>
        <w:t>，</w:t>
      </w:r>
      <w:r>
        <w:rPr>
          <w:rFonts w:hint="eastAsia"/>
          <w:color w:val="000000"/>
          <w:sz w:val="24"/>
          <w:lang w:eastAsia="zh-CN"/>
        </w:rPr>
        <w:t>同时</w:t>
      </w:r>
      <w:r>
        <w:rPr>
          <w:color w:val="000000"/>
          <w:sz w:val="24"/>
        </w:rPr>
        <w:t>参加</w:t>
      </w:r>
      <w:r>
        <w:rPr>
          <w:rFonts w:hint="eastAsia"/>
          <w:color w:val="000000"/>
          <w:sz w:val="24"/>
          <w:lang w:eastAsia="zh-CN"/>
        </w:rPr>
        <w:t>本项目比选</w:t>
      </w:r>
      <w:r>
        <w:rPr>
          <w:color w:val="000000"/>
          <w:sz w:val="24"/>
        </w:rPr>
        <w:t>活动</w:t>
      </w:r>
      <w:r>
        <w:rPr>
          <w:rFonts w:hint="eastAsia" w:asciiTheme="minorEastAsia" w:hAnsiTheme="minorEastAsia" w:eastAsiaTheme="minorEastAsia"/>
          <w:color w:val="000000"/>
          <w:lang w:val="en-US" w:eastAsia="zh-CN"/>
        </w:rPr>
        <w:t>；</w:t>
      </w:r>
    </w:p>
    <w:p w14:paraId="1962B3A2">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（六）供应商比选有效期不满足比选文件要求的；</w:t>
      </w:r>
    </w:p>
    <w:p w14:paraId="29AA6C64">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（七）供应商响应文件内容有与国家现行法律法规相违背的内容，或附有邀请人无法接受的条件。</w:t>
      </w:r>
    </w:p>
    <w:p w14:paraId="2C33CBFA">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（八）供应商以联合体形式参与比选的；</w:t>
      </w:r>
    </w:p>
    <w:p w14:paraId="0A4D19B7">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（九）供应商被列入失信被执行人、重大税收违法案件当事人名单、政府采购严重违法失信行为记录名单及其他不符合《中华人民共和国政府采购法》第二十二条规定条件的。</w:t>
      </w:r>
    </w:p>
    <w:p w14:paraId="05E77ED5">
      <w:pPr>
        <w:pStyle w:val="22"/>
        <w:ind w:firstLine="480"/>
        <w:rPr>
          <w:rFonts w:hint="eastAsia" w:asciiTheme="minorEastAsia" w:hAnsiTheme="minorEastAsia" w:eastAsiaTheme="minorEastAsia"/>
          <w:b/>
          <w:bCs w:val="0"/>
          <w:color w:val="000000"/>
          <w:lang w:val="en-US" w:eastAsia="zh-CN"/>
        </w:rPr>
      </w:pPr>
      <w:bookmarkStart w:id="2" w:name="_Toc50536061"/>
      <w:r>
        <w:rPr>
          <w:rFonts w:hint="eastAsia" w:asciiTheme="minorEastAsia" w:hAnsiTheme="minorEastAsia" w:eastAsiaTheme="minorEastAsia"/>
          <w:b/>
          <w:bCs w:val="0"/>
          <w:color w:val="000000"/>
          <w:lang w:val="en-US" w:eastAsia="zh-CN"/>
        </w:rPr>
        <w:t>四、比选终止</w:t>
      </w:r>
      <w:bookmarkEnd w:id="2"/>
    </w:p>
    <w:p w14:paraId="4E3660C9">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出现下列情形之一的，邀请人应当终止比选活动，发布项目终止公告并说明原因，重新开展比选活动：</w:t>
      </w:r>
    </w:p>
    <w:p w14:paraId="58C447E7">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（一）出现影响比选公正的违法、违规行为的；</w:t>
      </w:r>
    </w:p>
    <w:p w14:paraId="23C188C1">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（二）因重大变故，比选任务取消的。</w:t>
      </w:r>
    </w:p>
    <w:p w14:paraId="3F819E0B">
      <w:pPr>
        <w:pStyle w:val="22"/>
        <w:ind w:firstLine="480"/>
        <w:rPr>
          <w:rFonts w:hint="eastAsia"/>
          <w:b/>
          <w:bCs w:val="0"/>
          <w:sz w:val="24"/>
          <w:szCs w:val="24"/>
          <w:lang w:eastAsia="zh-CN"/>
        </w:rPr>
      </w:pPr>
      <w:r>
        <w:rPr>
          <w:rFonts w:hint="eastAsia"/>
          <w:b/>
          <w:bCs w:val="0"/>
          <w:sz w:val="24"/>
          <w:szCs w:val="24"/>
          <w:lang w:eastAsia="zh-CN"/>
        </w:rPr>
        <w:t>五、成交结果公告</w:t>
      </w:r>
    </w:p>
    <w:p w14:paraId="66994722">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（一）邀请人在评审结束后三个工作日内在“中国科学院重庆绿色智能技术研究院”官方网站发布成交结果公告。</w:t>
      </w:r>
    </w:p>
    <w:p w14:paraId="0EA54C1B">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（二）公告内容包括比选项目名称、成交供应商名单、评审小组成员名单、邀请人联系人和电话等。</w:t>
      </w:r>
    </w:p>
    <w:p w14:paraId="2CF6359C">
      <w:pPr>
        <w:pStyle w:val="22"/>
        <w:ind w:firstLine="480"/>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（三）如有参加评审的供应商对评审结果提出质疑的，在质疑处理完毕后发出成交结果公告。</w:t>
      </w:r>
    </w:p>
    <w:p w14:paraId="1F76840A">
      <w:pPr>
        <w:pStyle w:val="22"/>
        <w:ind w:firstLine="480"/>
        <w:rPr>
          <w:rFonts w:hint="eastAsia"/>
          <w:b/>
          <w:bCs w:val="0"/>
          <w:sz w:val="24"/>
          <w:szCs w:val="24"/>
          <w:lang w:eastAsia="zh-CN"/>
        </w:rPr>
      </w:pPr>
      <w:r>
        <w:rPr>
          <w:rFonts w:hint="eastAsia"/>
          <w:b/>
          <w:bCs w:val="0"/>
          <w:sz w:val="24"/>
          <w:szCs w:val="24"/>
          <w:lang w:eastAsia="zh-CN"/>
        </w:rPr>
        <w:t>六、签订协议</w:t>
      </w:r>
    </w:p>
    <w:p w14:paraId="698A46F3">
      <w:pPr>
        <w:spacing w:line="360" w:lineRule="auto"/>
        <w:ind w:firstLine="480" w:firstLineChars="200"/>
        <w:rPr>
          <w:rFonts w:hint="eastAsia" w:ascii="宋体" w:hAnsi="宋体"/>
          <w:sz w:val="24"/>
          <w:szCs w:val="24"/>
        </w:rPr>
      </w:pPr>
      <w:r>
        <w:rPr>
          <w:rFonts w:hint="eastAsia" w:ascii="宋体" w:hAnsi="宋体"/>
          <w:sz w:val="24"/>
          <w:szCs w:val="24"/>
          <w:lang w:eastAsia="zh-CN"/>
        </w:rPr>
        <w:t>（一）邀请人</w:t>
      </w:r>
      <w:r>
        <w:rPr>
          <w:rFonts w:hint="eastAsia" w:ascii="宋体" w:hAnsi="宋体"/>
          <w:sz w:val="24"/>
          <w:szCs w:val="24"/>
        </w:rPr>
        <w:t>应当自</w:t>
      </w:r>
      <w:r>
        <w:rPr>
          <w:rFonts w:hint="eastAsia" w:ascii="宋体" w:hAnsi="宋体"/>
          <w:sz w:val="24"/>
          <w:szCs w:val="24"/>
          <w:lang w:eastAsia="zh-CN"/>
        </w:rPr>
        <w:t>成交结果公告</w:t>
      </w:r>
      <w:r>
        <w:rPr>
          <w:rFonts w:hint="eastAsia" w:ascii="宋体" w:hAnsi="宋体"/>
          <w:sz w:val="24"/>
          <w:szCs w:val="24"/>
        </w:rPr>
        <w:t>发出之日起</w:t>
      </w:r>
      <w:r>
        <w:rPr>
          <w:rFonts w:hint="eastAsia" w:ascii="宋体" w:hAnsi="宋体"/>
          <w:sz w:val="24"/>
          <w:szCs w:val="24"/>
          <w:lang w:val="en-US" w:eastAsia="zh-CN"/>
        </w:rPr>
        <w:t>15</w:t>
      </w:r>
      <w:r>
        <w:rPr>
          <w:rFonts w:hint="eastAsia" w:ascii="宋体" w:hAnsi="宋体"/>
          <w:sz w:val="24"/>
          <w:szCs w:val="24"/>
        </w:rPr>
        <w:t>个工作日内，按照</w:t>
      </w:r>
      <w:r>
        <w:rPr>
          <w:rFonts w:hint="eastAsia" w:ascii="宋体" w:hAnsi="宋体"/>
          <w:sz w:val="24"/>
          <w:szCs w:val="24"/>
          <w:lang w:eastAsia="zh-CN"/>
        </w:rPr>
        <w:t>比选</w:t>
      </w:r>
      <w:r>
        <w:rPr>
          <w:rFonts w:hint="eastAsia" w:ascii="宋体" w:hAnsi="宋体"/>
          <w:sz w:val="24"/>
          <w:szCs w:val="24"/>
        </w:rPr>
        <w:t>文件和</w:t>
      </w:r>
      <w:r>
        <w:rPr>
          <w:rFonts w:hint="eastAsia" w:ascii="宋体" w:hAnsi="宋体"/>
          <w:sz w:val="24"/>
          <w:szCs w:val="24"/>
          <w:lang w:eastAsia="zh-CN"/>
        </w:rPr>
        <w:t>成交供应商响应文件</w:t>
      </w:r>
      <w:r>
        <w:rPr>
          <w:rFonts w:hint="eastAsia" w:ascii="宋体" w:hAnsi="宋体"/>
          <w:sz w:val="24"/>
          <w:szCs w:val="24"/>
        </w:rPr>
        <w:t>的约定，与</w:t>
      </w:r>
      <w:r>
        <w:rPr>
          <w:rFonts w:hint="eastAsia" w:ascii="宋体" w:hAnsi="宋体"/>
          <w:sz w:val="24"/>
          <w:szCs w:val="24"/>
          <w:lang w:eastAsia="zh-CN"/>
        </w:rPr>
        <w:t>成交供应商</w:t>
      </w:r>
      <w:r>
        <w:rPr>
          <w:rFonts w:hint="eastAsia" w:ascii="宋体" w:hAnsi="宋体"/>
          <w:sz w:val="24"/>
          <w:szCs w:val="24"/>
        </w:rPr>
        <w:t>签订书面</w:t>
      </w:r>
      <w:r>
        <w:rPr>
          <w:rFonts w:hint="eastAsia" w:ascii="宋体" w:hAnsi="宋体"/>
          <w:sz w:val="24"/>
          <w:szCs w:val="24"/>
          <w:lang w:eastAsia="zh-CN"/>
        </w:rPr>
        <w:t>协议</w:t>
      </w:r>
      <w:r>
        <w:rPr>
          <w:rFonts w:hint="eastAsia" w:ascii="宋体" w:hAnsi="宋体"/>
          <w:sz w:val="24"/>
          <w:szCs w:val="24"/>
        </w:rPr>
        <w:t>。所签订的</w:t>
      </w:r>
      <w:r>
        <w:rPr>
          <w:rFonts w:hint="eastAsia" w:ascii="宋体" w:hAnsi="宋体"/>
          <w:sz w:val="24"/>
          <w:szCs w:val="24"/>
          <w:lang w:eastAsia="zh-CN"/>
        </w:rPr>
        <w:t>协议</w:t>
      </w:r>
      <w:r>
        <w:rPr>
          <w:rFonts w:hint="eastAsia" w:ascii="宋体" w:hAnsi="宋体"/>
          <w:sz w:val="24"/>
          <w:szCs w:val="24"/>
        </w:rPr>
        <w:t>不得对</w:t>
      </w:r>
      <w:r>
        <w:rPr>
          <w:rFonts w:hint="eastAsia" w:ascii="宋体" w:hAnsi="宋体"/>
          <w:sz w:val="24"/>
          <w:szCs w:val="24"/>
          <w:lang w:eastAsia="zh-CN"/>
        </w:rPr>
        <w:t>比选</w:t>
      </w:r>
      <w:r>
        <w:rPr>
          <w:rFonts w:hint="eastAsia" w:ascii="宋体" w:hAnsi="宋体"/>
          <w:sz w:val="24"/>
          <w:szCs w:val="24"/>
        </w:rPr>
        <w:t>文件和</w:t>
      </w:r>
      <w:r>
        <w:rPr>
          <w:rFonts w:hint="eastAsia" w:ascii="宋体" w:hAnsi="宋体"/>
          <w:sz w:val="24"/>
          <w:szCs w:val="24"/>
          <w:lang w:eastAsia="zh-CN"/>
        </w:rPr>
        <w:t>成交供应商响应文件</w:t>
      </w:r>
      <w:r>
        <w:rPr>
          <w:rFonts w:hint="eastAsia" w:ascii="宋体" w:hAnsi="宋体"/>
          <w:sz w:val="24"/>
          <w:szCs w:val="24"/>
        </w:rPr>
        <w:t>作实质性修改。</w:t>
      </w:r>
    </w:p>
    <w:p w14:paraId="74B2A60D">
      <w:pPr>
        <w:spacing w:line="360" w:lineRule="auto"/>
        <w:ind w:firstLine="480" w:firstLineChars="200"/>
        <w:rPr>
          <w:rFonts w:hint="eastAsia" w:ascii="宋体" w:hAnsi="宋体"/>
          <w:sz w:val="24"/>
          <w:szCs w:val="24"/>
        </w:rPr>
      </w:pPr>
      <w:r>
        <w:rPr>
          <w:rFonts w:hint="eastAsia" w:ascii="宋体" w:hAnsi="宋体"/>
          <w:sz w:val="24"/>
          <w:szCs w:val="24"/>
          <w:lang w:eastAsia="zh-CN"/>
        </w:rPr>
        <w:t>（二）比选</w:t>
      </w:r>
      <w:r>
        <w:rPr>
          <w:rFonts w:hint="eastAsia" w:ascii="宋体" w:hAnsi="宋体"/>
          <w:sz w:val="24"/>
          <w:szCs w:val="24"/>
        </w:rPr>
        <w:t>文件、</w:t>
      </w:r>
      <w:r>
        <w:rPr>
          <w:rFonts w:hint="eastAsia" w:ascii="宋体" w:hAnsi="宋体"/>
          <w:sz w:val="24"/>
          <w:szCs w:val="24"/>
          <w:lang w:eastAsia="zh-CN"/>
        </w:rPr>
        <w:t>成交供应商</w:t>
      </w:r>
      <w:r>
        <w:rPr>
          <w:rFonts w:hint="eastAsia" w:ascii="宋体" w:hAnsi="宋体"/>
          <w:sz w:val="24"/>
          <w:szCs w:val="24"/>
        </w:rPr>
        <w:t>的</w:t>
      </w:r>
      <w:r>
        <w:rPr>
          <w:rFonts w:hint="eastAsia" w:ascii="宋体" w:hAnsi="宋体"/>
          <w:sz w:val="24"/>
          <w:szCs w:val="24"/>
          <w:lang w:eastAsia="zh-CN"/>
        </w:rPr>
        <w:t>响应文件</w:t>
      </w:r>
      <w:r>
        <w:rPr>
          <w:rFonts w:hint="eastAsia" w:ascii="宋体" w:hAnsi="宋体"/>
          <w:sz w:val="24"/>
          <w:szCs w:val="24"/>
        </w:rPr>
        <w:t>及澄清文件等，均为签订</w:t>
      </w:r>
      <w:r>
        <w:rPr>
          <w:rFonts w:hint="eastAsia" w:ascii="宋体" w:hAnsi="宋体"/>
          <w:sz w:val="24"/>
          <w:szCs w:val="24"/>
          <w:lang w:eastAsia="zh-CN"/>
        </w:rPr>
        <w:t>协议</w:t>
      </w:r>
      <w:r>
        <w:rPr>
          <w:rFonts w:hint="eastAsia" w:ascii="宋体" w:hAnsi="宋体"/>
          <w:sz w:val="24"/>
          <w:szCs w:val="24"/>
        </w:rPr>
        <w:t>的依据。</w:t>
      </w:r>
    </w:p>
    <w:p w14:paraId="2CC84AF6">
      <w:pPr>
        <w:spacing w:line="360" w:lineRule="auto"/>
        <w:ind w:firstLine="480" w:firstLineChars="200"/>
        <w:rPr>
          <w:rFonts w:hint="eastAsia" w:ascii="宋体" w:hAnsi="宋体"/>
          <w:sz w:val="24"/>
          <w:szCs w:val="24"/>
        </w:rPr>
      </w:pPr>
      <w:r>
        <w:rPr>
          <w:rFonts w:hint="eastAsia" w:ascii="宋体" w:hAnsi="宋体"/>
          <w:sz w:val="24"/>
          <w:szCs w:val="24"/>
          <w:lang w:eastAsia="zh-CN"/>
        </w:rPr>
        <w:t>（三）协议</w:t>
      </w:r>
      <w:r>
        <w:rPr>
          <w:rFonts w:hint="eastAsia" w:ascii="宋体" w:hAnsi="宋体"/>
          <w:sz w:val="24"/>
          <w:szCs w:val="24"/>
        </w:rPr>
        <w:t>生效条款由供需双方约定，法律、行政法规规定应当办理批准、登记等手续后生效的</w:t>
      </w:r>
      <w:r>
        <w:rPr>
          <w:rFonts w:hint="eastAsia" w:ascii="宋体" w:hAnsi="宋体"/>
          <w:sz w:val="24"/>
          <w:szCs w:val="24"/>
          <w:lang w:eastAsia="zh-CN"/>
        </w:rPr>
        <w:t>协议</w:t>
      </w:r>
      <w:r>
        <w:rPr>
          <w:rFonts w:hint="eastAsia" w:ascii="宋体" w:hAnsi="宋体"/>
          <w:sz w:val="24"/>
          <w:szCs w:val="24"/>
        </w:rPr>
        <w:t>，依照其规定。</w:t>
      </w:r>
    </w:p>
    <w:p w14:paraId="029E5E5C">
      <w:pPr>
        <w:spacing w:line="360" w:lineRule="auto"/>
        <w:ind w:firstLine="482" w:firstLineChars="200"/>
        <w:rPr>
          <w:rFonts w:hint="eastAsia" w:ascii="宋体" w:hAnsi="宋体"/>
          <w:sz w:val="24"/>
          <w:szCs w:val="24"/>
        </w:rPr>
      </w:pPr>
      <w:bookmarkStart w:id="3" w:name="_Toc313008356"/>
      <w:bookmarkStart w:id="4" w:name="_Toc313888360"/>
      <w:bookmarkStart w:id="5" w:name="_Toc7866"/>
      <w:bookmarkStart w:id="6" w:name="_Toc342913419"/>
      <w:bookmarkStart w:id="7" w:name="_Toc283382454"/>
      <w:bookmarkStart w:id="8" w:name="_Toc12789073"/>
      <w:r>
        <w:rPr>
          <w:rFonts w:ascii="宋体" w:hAnsi="宋体"/>
          <w:b/>
          <w:bCs/>
          <w:sz w:val="24"/>
          <w:szCs w:val="24"/>
        </w:rPr>
        <w:br w:type="page"/>
      </w:r>
    </w:p>
    <w:p w14:paraId="0CCD6C11">
      <w:pPr>
        <w:pStyle w:val="22"/>
        <w:ind w:firstLine="0" w:firstLineChars="0"/>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附件  格式模板</w:t>
      </w:r>
    </w:p>
    <w:p w14:paraId="31B348D9">
      <w:pPr>
        <w:pStyle w:val="4"/>
        <w:numPr>
          <w:ilvl w:val="0"/>
          <w:numId w:val="2"/>
        </w:numPr>
        <w:spacing w:before="0"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协议</w:t>
      </w:r>
      <w:r>
        <w:rPr>
          <w:rFonts w:hint="eastAsia" w:asciiTheme="minorEastAsia" w:hAnsiTheme="minorEastAsia" w:eastAsiaTheme="minorEastAsia"/>
          <w:sz w:val="24"/>
          <w:szCs w:val="24"/>
        </w:rPr>
        <w:t>主要条款和格式</w:t>
      </w:r>
      <w:r>
        <w:rPr>
          <w:rFonts w:hint="eastAsia" w:asciiTheme="minorEastAsia" w:hAnsiTheme="minorEastAsia" w:eastAsiaTheme="minorEastAsia"/>
          <w:sz w:val="24"/>
          <w:szCs w:val="24"/>
          <w:lang w:eastAsia="zh-CN"/>
        </w:rPr>
        <w:t>协议</w:t>
      </w:r>
      <w:r>
        <w:rPr>
          <w:rFonts w:hint="eastAsia" w:asciiTheme="minorEastAsia" w:hAnsiTheme="minorEastAsia" w:eastAsiaTheme="minorEastAsia"/>
          <w:sz w:val="24"/>
          <w:szCs w:val="24"/>
        </w:rPr>
        <w:t>（样本）</w:t>
      </w:r>
    </w:p>
    <w:p w14:paraId="0B0B08C5"/>
    <w:p w14:paraId="3BF6FB13"/>
    <w:p w14:paraId="1B48A734">
      <w:pPr>
        <w:spacing w:line="700" w:lineRule="exact"/>
        <w:jc w:val="center"/>
        <w:rPr>
          <w:rFonts w:hint="eastAsia" w:ascii="方正小标宋简体" w:eastAsia="方正小标宋简体"/>
          <w:b/>
          <w:sz w:val="36"/>
          <w:szCs w:val="36"/>
          <w:lang w:eastAsia="zh-CN"/>
        </w:rPr>
      </w:pPr>
      <w:r>
        <w:rPr>
          <w:rFonts w:hint="eastAsia" w:ascii="方正小标宋简体" w:eastAsia="方正小标宋简体"/>
          <w:b/>
          <w:sz w:val="36"/>
          <w:szCs w:val="36"/>
        </w:rPr>
        <w:t>租赁车辆</w:t>
      </w:r>
      <w:r>
        <w:rPr>
          <w:rFonts w:hint="eastAsia" w:ascii="方正小标宋简体" w:eastAsia="方正小标宋简体"/>
          <w:b/>
          <w:sz w:val="36"/>
          <w:szCs w:val="36"/>
          <w:lang w:eastAsia="zh-CN"/>
        </w:rPr>
        <w:t>协议</w:t>
      </w:r>
    </w:p>
    <w:p w14:paraId="3D66A4B9">
      <w:pPr>
        <w:spacing w:line="700" w:lineRule="exact"/>
        <w:ind w:firstLine="2641" w:firstLineChars="600"/>
        <w:rPr>
          <w:rFonts w:ascii="方正小标宋简体" w:eastAsia="方正小标宋简体"/>
          <w:b/>
          <w:sz w:val="44"/>
          <w:szCs w:val="44"/>
        </w:rPr>
      </w:pPr>
    </w:p>
    <w:p w14:paraId="75203D80">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甲方：中国科学院重庆绿色智能技术研究院 （以下简称甲方）</w:t>
      </w:r>
    </w:p>
    <w:p w14:paraId="0E3E4101">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乙方： </w:t>
      </w:r>
    </w:p>
    <w:p w14:paraId="2E424C8C">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w:t>
      </w:r>
      <w:r>
        <w:rPr>
          <w:rFonts w:hint="eastAsia" w:asciiTheme="minorEastAsia" w:hAnsiTheme="minorEastAsia" w:cstheme="minorEastAsia"/>
          <w:bCs/>
          <w:sz w:val="24"/>
          <w:szCs w:val="24"/>
          <w:lang w:eastAsia="zh-CN"/>
        </w:rPr>
        <w:t>、</w:t>
      </w:r>
      <w:r>
        <w:rPr>
          <w:rFonts w:hint="eastAsia" w:asciiTheme="minorEastAsia" w:hAnsiTheme="minorEastAsia" w:eastAsiaTheme="minorEastAsia" w:cstheme="minorEastAsia"/>
          <w:bCs/>
          <w:sz w:val="24"/>
          <w:szCs w:val="24"/>
        </w:rPr>
        <w:t>乙双方经过友好协商，在相互支持、共同发展的前提下，</w:t>
      </w:r>
      <w:r>
        <w:rPr>
          <w:rFonts w:hint="eastAsia" w:asciiTheme="minorEastAsia" w:hAnsiTheme="minorEastAsia" w:eastAsiaTheme="minorEastAsia" w:cstheme="minorEastAsia"/>
          <w:bCs/>
          <w:kern w:val="0"/>
          <w:sz w:val="24"/>
          <w:szCs w:val="24"/>
        </w:rPr>
        <w:t>本着公平、平等、互利的原则，</w:t>
      </w:r>
      <w:r>
        <w:rPr>
          <w:rFonts w:hint="eastAsia" w:asciiTheme="minorEastAsia" w:hAnsiTheme="minorEastAsia" w:eastAsiaTheme="minorEastAsia" w:cstheme="minorEastAsia"/>
          <w:bCs/>
          <w:sz w:val="24"/>
          <w:szCs w:val="24"/>
        </w:rPr>
        <w:t>双方有意就租车事宜达成共识。为表合作之诚意，双方在公平自愿的情况下签订本</w:t>
      </w:r>
      <w:r>
        <w:rPr>
          <w:rFonts w:hint="eastAsia" w:asciiTheme="minorEastAsia" w:hAnsiTheme="minorEastAsia" w:cstheme="minorEastAsia"/>
          <w:bCs/>
          <w:sz w:val="24"/>
          <w:szCs w:val="24"/>
          <w:lang w:eastAsia="zh-CN"/>
        </w:rPr>
        <w:t>协议</w:t>
      </w:r>
      <w:r>
        <w:rPr>
          <w:rFonts w:hint="eastAsia" w:asciiTheme="minorEastAsia" w:hAnsiTheme="minorEastAsia" w:eastAsiaTheme="minorEastAsia" w:cstheme="minorEastAsia"/>
          <w:bCs/>
          <w:sz w:val="24"/>
          <w:szCs w:val="24"/>
        </w:rPr>
        <w:t>：</w:t>
      </w:r>
    </w:p>
    <w:p w14:paraId="32606012">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
          <w:bCs w:val="0"/>
          <w:kern w:val="0"/>
          <w:sz w:val="24"/>
          <w:szCs w:val="24"/>
        </w:rPr>
      </w:pPr>
      <w:r>
        <w:rPr>
          <w:rFonts w:hint="eastAsia" w:asciiTheme="minorEastAsia" w:hAnsiTheme="minorEastAsia" w:cstheme="minorEastAsia"/>
          <w:b/>
          <w:bCs w:val="0"/>
          <w:kern w:val="0"/>
          <w:sz w:val="24"/>
          <w:szCs w:val="24"/>
          <w:lang w:eastAsia="zh-CN"/>
        </w:rPr>
        <w:t>一、</w:t>
      </w:r>
      <w:r>
        <w:rPr>
          <w:rFonts w:hint="eastAsia" w:asciiTheme="minorEastAsia" w:hAnsiTheme="minorEastAsia" w:eastAsiaTheme="minorEastAsia" w:cstheme="minorEastAsia"/>
          <w:b/>
          <w:bCs w:val="0"/>
          <w:kern w:val="0"/>
          <w:sz w:val="24"/>
          <w:szCs w:val="24"/>
        </w:rPr>
        <w:t>甲方租用乙方车辆作为甲方员工教学、科研、一般性公务出行等工作用车，车辆数量、车型以每次实际使用为准。</w:t>
      </w:r>
    </w:p>
    <w:p w14:paraId="00E7C6A8">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
          <w:bCs w:val="0"/>
          <w:kern w:val="0"/>
          <w:sz w:val="24"/>
          <w:szCs w:val="24"/>
        </w:rPr>
      </w:pPr>
      <w:r>
        <w:rPr>
          <w:rFonts w:hint="eastAsia" w:asciiTheme="minorEastAsia" w:hAnsiTheme="minorEastAsia" w:cstheme="minorEastAsia"/>
          <w:b/>
          <w:bCs w:val="0"/>
          <w:kern w:val="0"/>
          <w:sz w:val="24"/>
          <w:szCs w:val="24"/>
          <w:lang w:eastAsia="zh-CN"/>
        </w:rPr>
        <w:t>二、</w:t>
      </w:r>
      <w:r>
        <w:rPr>
          <w:rFonts w:hint="eastAsia" w:asciiTheme="minorEastAsia" w:hAnsiTheme="minorEastAsia" w:eastAsiaTheme="minorEastAsia" w:cstheme="minorEastAsia"/>
          <w:b/>
          <w:bCs w:val="0"/>
          <w:kern w:val="0"/>
          <w:sz w:val="24"/>
          <w:szCs w:val="24"/>
        </w:rPr>
        <w:t>协议期限：</w:t>
      </w:r>
    </w:p>
    <w:p w14:paraId="30C611AE">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自</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cstheme="minorEastAsia"/>
          <w:bCs/>
          <w:kern w:val="0"/>
          <w:sz w:val="24"/>
          <w:szCs w:val="24"/>
          <w:u w:val="single"/>
          <w:lang w:val="en-US" w:eastAsia="zh-CN"/>
        </w:rPr>
        <w:t xml:space="preserve">  </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cstheme="minorEastAsia"/>
          <w:bCs/>
          <w:kern w:val="0"/>
          <w:sz w:val="24"/>
          <w:szCs w:val="24"/>
          <w:u w:val="single"/>
          <w:lang w:val="en-US" w:eastAsia="zh-CN"/>
        </w:rPr>
        <w:t xml:space="preserve">    </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cstheme="minorEastAsia"/>
          <w:bCs/>
          <w:kern w:val="0"/>
          <w:sz w:val="24"/>
          <w:szCs w:val="24"/>
          <w:u w:val="single"/>
          <w:lang w:val="en-US" w:eastAsia="zh-CN"/>
        </w:rPr>
        <w:t xml:space="preserve">   </w:t>
      </w:r>
      <w:r>
        <w:rPr>
          <w:rFonts w:hint="eastAsia" w:asciiTheme="minorEastAsia" w:hAnsiTheme="minorEastAsia" w:eastAsiaTheme="minorEastAsia" w:cstheme="minorEastAsia"/>
          <w:bCs/>
          <w:kern w:val="0"/>
          <w:sz w:val="24"/>
          <w:szCs w:val="24"/>
        </w:rPr>
        <w:t>日起至</w:t>
      </w:r>
      <w:r>
        <w:rPr>
          <w:rFonts w:hint="eastAsia" w:asciiTheme="minorEastAsia" w:hAnsiTheme="minorEastAsia" w:cstheme="minorEastAsia"/>
          <w:bCs/>
          <w:kern w:val="0"/>
          <w:sz w:val="24"/>
          <w:szCs w:val="24"/>
          <w:lang w:val="en-US" w:eastAsia="zh-CN"/>
        </w:rPr>
        <w:t xml:space="preserve"> </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cstheme="minorEastAsia"/>
          <w:bCs/>
          <w:kern w:val="0"/>
          <w:sz w:val="24"/>
          <w:szCs w:val="24"/>
          <w:u w:val="single"/>
          <w:lang w:val="en-US" w:eastAsia="zh-CN"/>
        </w:rPr>
        <w:t xml:space="preserve">  </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年</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cstheme="minorEastAsia"/>
          <w:bCs/>
          <w:kern w:val="0"/>
          <w:sz w:val="24"/>
          <w:szCs w:val="24"/>
          <w:u w:val="single"/>
          <w:lang w:val="en-US" w:eastAsia="zh-CN"/>
        </w:rPr>
        <w:t xml:space="preserve">   </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月</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cstheme="minorEastAsia"/>
          <w:bCs/>
          <w:kern w:val="0"/>
          <w:sz w:val="24"/>
          <w:szCs w:val="24"/>
          <w:u w:val="single"/>
          <w:lang w:val="en-US" w:eastAsia="zh-CN"/>
        </w:rPr>
        <w:t xml:space="preserve">   </w:t>
      </w:r>
      <w:r>
        <w:rPr>
          <w:rFonts w:hint="eastAsia" w:asciiTheme="minorEastAsia" w:hAnsiTheme="minorEastAsia" w:eastAsiaTheme="minorEastAsia" w:cstheme="minorEastAsia"/>
          <w:bCs/>
          <w:kern w:val="0"/>
          <w:sz w:val="24"/>
          <w:szCs w:val="24"/>
          <w:u w:val="single"/>
        </w:rPr>
        <w:t xml:space="preserve"> </w:t>
      </w:r>
      <w:r>
        <w:rPr>
          <w:rFonts w:hint="eastAsia" w:asciiTheme="minorEastAsia" w:hAnsiTheme="minorEastAsia" w:eastAsiaTheme="minorEastAsia" w:cstheme="minorEastAsia"/>
          <w:bCs/>
          <w:kern w:val="0"/>
          <w:sz w:val="24"/>
          <w:szCs w:val="24"/>
        </w:rPr>
        <w:t>日。</w:t>
      </w:r>
    </w:p>
    <w:p w14:paraId="5D68EBB6">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本合同实行一年一签制，单次签约期限为一年。</w:t>
      </w:r>
      <w:r>
        <w:rPr>
          <w:rFonts w:hint="eastAsia" w:asciiTheme="minorEastAsia" w:hAnsiTheme="minorEastAsia" w:cstheme="minorEastAsia"/>
          <w:bCs/>
          <w:kern w:val="0"/>
          <w:sz w:val="24"/>
          <w:szCs w:val="24"/>
          <w:lang w:val="en-US" w:eastAsia="zh-CN"/>
        </w:rPr>
        <w:t>乙</w:t>
      </w:r>
      <w:r>
        <w:rPr>
          <w:rFonts w:hint="eastAsia" w:asciiTheme="minorEastAsia" w:hAnsiTheme="minorEastAsia" w:eastAsiaTheme="minorEastAsia" w:cstheme="minorEastAsia"/>
          <w:bCs/>
          <w:kern w:val="0"/>
          <w:sz w:val="24"/>
          <w:szCs w:val="24"/>
        </w:rPr>
        <w:t>方年度考核得分在80分（</w:t>
      </w:r>
      <w:r>
        <w:rPr>
          <w:rFonts w:hint="eastAsia" w:asciiTheme="minorEastAsia" w:hAnsiTheme="minorEastAsia" w:cstheme="minorEastAsia"/>
          <w:bCs/>
          <w:kern w:val="0"/>
          <w:sz w:val="24"/>
          <w:szCs w:val="24"/>
          <w:lang w:val="en-US" w:eastAsia="zh-CN"/>
        </w:rPr>
        <w:t>不</w:t>
      </w:r>
      <w:r>
        <w:rPr>
          <w:rFonts w:hint="eastAsia" w:asciiTheme="minorEastAsia" w:hAnsiTheme="minorEastAsia" w:eastAsiaTheme="minorEastAsia" w:cstheme="minorEastAsia"/>
          <w:bCs/>
          <w:kern w:val="0"/>
          <w:sz w:val="24"/>
          <w:szCs w:val="24"/>
        </w:rPr>
        <w:t>含）以上的，可续签下一年度合同，累计签约期限最长不超过三年。</w:t>
      </w:r>
    </w:p>
    <w:p w14:paraId="05C34FCE">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
          <w:bCs w:val="0"/>
          <w:kern w:val="0"/>
          <w:sz w:val="24"/>
          <w:szCs w:val="24"/>
        </w:rPr>
      </w:pPr>
      <w:r>
        <w:rPr>
          <w:rFonts w:hint="eastAsia" w:asciiTheme="minorEastAsia" w:hAnsiTheme="minorEastAsia" w:cstheme="minorEastAsia"/>
          <w:b/>
          <w:bCs w:val="0"/>
          <w:kern w:val="0"/>
          <w:sz w:val="24"/>
          <w:szCs w:val="24"/>
          <w:lang w:eastAsia="zh-CN"/>
        </w:rPr>
        <w:t>三、</w:t>
      </w:r>
      <w:r>
        <w:rPr>
          <w:rFonts w:hint="eastAsia" w:asciiTheme="minorEastAsia" w:hAnsiTheme="minorEastAsia" w:eastAsiaTheme="minorEastAsia" w:cstheme="minorEastAsia"/>
          <w:b/>
          <w:bCs w:val="0"/>
          <w:kern w:val="0"/>
          <w:sz w:val="24"/>
          <w:szCs w:val="24"/>
        </w:rPr>
        <w:t>主要行程：</w:t>
      </w:r>
    </w:p>
    <w:p w14:paraId="63DF0A5F">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eastAsia="zh-CN"/>
        </w:rPr>
        <w:t>（一）</w:t>
      </w:r>
      <w:r>
        <w:rPr>
          <w:rFonts w:hint="eastAsia" w:asciiTheme="minorEastAsia" w:hAnsiTheme="minorEastAsia" w:eastAsiaTheme="minorEastAsia" w:cstheme="minorEastAsia"/>
          <w:bCs/>
          <w:kern w:val="0"/>
          <w:sz w:val="24"/>
          <w:szCs w:val="24"/>
        </w:rPr>
        <w:t>按</w:t>
      </w:r>
      <w:r>
        <w:rPr>
          <w:rFonts w:hint="eastAsia" w:asciiTheme="minorEastAsia" w:hAnsiTheme="minorEastAsia" w:eastAsiaTheme="minorEastAsia" w:cstheme="minorEastAsia"/>
          <w:bCs/>
          <w:kern w:val="0"/>
          <w:sz w:val="24"/>
          <w:szCs w:val="24"/>
          <w:lang w:eastAsia="zh-CN"/>
        </w:rPr>
        <w:t>邀请人</w:t>
      </w:r>
      <w:r>
        <w:rPr>
          <w:rFonts w:hint="eastAsia" w:asciiTheme="minorEastAsia" w:hAnsiTheme="minorEastAsia" w:eastAsiaTheme="minorEastAsia" w:cstheme="minorEastAsia"/>
          <w:bCs/>
          <w:kern w:val="0"/>
          <w:sz w:val="24"/>
          <w:szCs w:val="24"/>
        </w:rPr>
        <w:t>要求提供车辆租赁服务，在</w:t>
      </w:r>
      <w:r>
        <w:rPr>
          <w:rFonts w:hint="eastAsia" w:asciiTheme="minorEastAsia" w:hAnsiTheme="minorEastAsia" w:eastAsiaTheme="minorEastAsia" w:cstheme="minorEastAsia"/>
          <w:bCs/>
          <w:kern w:val="0"/>
          <w:sz w:val="24"/>
          <w:szCs w:val="24"/>
          <w:lang w:val="en-US" w:eastAsia="zh-CN"/>
        </w:rPr>
        <w:t>1小时</w:t>
      </w:r>
      <w:r>
        <w:rPr>
          <w:rFonts w:hint="eastAsia" w:asciiTheme="minorEastAsia" w:hAnsiTheme="minorEastAsia" w:eastAsiaTheme="minorEastAsia" w:cstheme="minorEastAsia"/>
          <w:bCs/>
          <w:kern w:val="0"/>
          <w:sz w:val="24"/>
          <w:szCs w:val="24"/>
        </w:rPr>
        <w:t>之内响应</w:t>
      </w:r>
      <w:r>
        <w:rPr>
          <w:rFonts w:hint="eastAsia" w:asciiTheme="minorEastAsia" w:hAnsiTheme="minorEastAsia" w:eastAsiaTheme="minorEastAsia" w:cstheme="minorEastAsia"/>
          <w:bCs/>
          <w:kern w:val="0"/>
          <w:sz w:val="24"/>
          <w:szCs w:val="24"/>
          <w:lang w:eastAsia="zh-CN"/>
        </w:rPr>
        <w:t>邀请人</w:t>
      </w:r>
      <w:r>
        <w:rPr>
          <w:rFonts w:hint="eastAsia" w:asciiTheme="minorEastAsia" w:hAnsiTheme="minorEastAsia" w:eastAsiaTheme="minorEastAsia" w:cstheme="minorEastAsia"/>
          <w:bCs/>
          <w:kern w:val="0"/>
          <w:sz w:val="24"/>
          <w:szCs w:val="24"/>
        </w:rPr>
        <w:t>紧急用车需求并抵达</w:t>
      </w:r>
      <w:r>
        <w:rPr>
          <w:rFonts w:hint="eastAsia" w:asciiTheme="minorEastAsia" w:hAnsiTheme="minorEastAsia" w:eastAsiaTheme="minorEastAsia" w:cstheme="minorEastAsia"/>
          <w:bCs/>
          <w:kern w:val="0"/>
          <w:sz w:val="24"/>
          <w:szCs w:val="24"/>
          <w:lang w:eastAsia="zh-CN"/>
        </w:rPr>
        <w:t>邀请人</w:t>
      </w:r>
      <w:r>
        <w:rPr>
          <w:rFonts w:hint="eastAsia" w:asciiTheme="minorEastAsia" w:hAnsiTheme="minorEastAsia" w:eastAsiaTheme="minorEastAsia" w:cstheme="minorEastAsia"/>
          <w:bCs/>
          <w:kern w:val="0"/>
          <w:sz w:val="24"/>
          <w:szCs w:val="24"/>
        </w:rPr>
        <w:t>园区，保障</w:t>
      </w:r>
      <w:r>
        <w:rPr>
          <w:rFonts w:hint="eastAsia" w:asciiTheme="minorEastAsia" w:hAnsiTheme="minorEastAsia" w:eastAsiaTheme="minorEastAsia" w:cstheme="minorEastAsia"/>
          <w:bCs/>
          <w:kern w:val="0"/>
          <w:sz w:val="24"/>
          <w:szCs w:val="24"/>
          <w:lang w:eastAsia="zh-CN"/>
        </w:rPr>
        <w:t>邀请人</w:t>
      </w:r>
      <w:r>
        <w:rPr>
          <w:rFonts w:hint="eastAsia" w:asciiTheme="minorEastAsia" w:hAnsiTheme="minorEastAsia" w:eastAsiaTheme="minorEastAsia" w:cstheme="minorEastAsia"/>
          <w:bCs/>
          <w:kern w:val="0"/>
          <w:sz w:val="24"/>
          <w:szCs w:val="24"/>
        </w:rPr>
        <w:t>科研、管理、支撑部门公务用车需求。</w:t>
      </w:r>
    </w:p>
    <w:p w14:paraId="536A594A">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eastAsia="zh-CN"/>
        </w:rPr>
        <w:t>（二）按邀请人要求提供车辆租赁服务，</w:t>
      </w:r>
      <w:r>
        <w:rPr>
          <w:rFonts w:hint="eastAsia" w:asciiTheme="minorEastAsia" w:hAnsiTheme="minorEastAsia" w:eastAsiaTheme="minorEastAsia" w:cstheme="minorEastAsia"/>
          <w:bCs/>
          <w:kern w:val="0"/>
          <w:sz w:val="24"/>
          <w:szCs w:val="24"/>
          <w:lang w:val="en-US" w:eastAsia="zh-CN"/>
        </w:rPr>
        <w:t>保障科考、野外考察等公务用车需求</w:t>
      </w:r>
      <w:r>
        <w:rPr>
          <w:rFonts w:hint="eastAsia" w:asciiTheme="minorEastAsia" w:hAnsiTheme="minorEastAsia" w:eastAsiaTheme="minorEastAsia" w:cstheme="minorEastAsia"/>
          <w:bCs/>
          <w:kern w:val="0"/>
          <w:sz w:val="24"/>
          <w:szCs w:val="24"/>
        </w:rPr>
        <w:t>。</w:t>
      </w:r>
    </w:p>
    <w:p w14:paraId="0510F73B">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lang w:eastAsia="zh-CN"/>
        </w:rPr>
        <w:t>具体行程以每次实际用车行程为准。</w:t>
      </w:r>
    </w:p>
    <w:p w14:paraId="6890C4E5">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cstheme="minorEastAsia"/>
          <w:b/>
          <w:bCs w:val="0"/>
          <w:kern w:val="0"/>
          <w:sz w:val="24"/>
          <w:szCs w:val="24"/>
          <w:lang w:eastAsia="zh-CN"/>
        </w:rPr>
        <w:t>四、乙方可</w:t>
      </w:r>
      <w:r>
        <w:rPr>
          <w:rFonts w:hint="eastAsia" w:asciiTheme="minorEastAsia" w:hAnsiTheme="minorEastAsia" w:eastAsiaTheme="minorEastAsia" w:cstheme="minorEastAsia"/>
          <w:b/>
          <w:bCs w:val="0"/>
          <w:kern w:val="0"/>
          <w:sz w:val="24"/>
          <w:szCs w:val="24"/>
        </w:rPr>
        <w:t>租赁车辆</w:t>
      </w:r>
      <w:r>
        <w:rPr>
          <w:rFonts w:hint="eastAsia" w:asciiTheme="minorEastAsia" w:hAnsiTheme="minorEastAsia" w:cstheme="minorEastAsia"/>
          <w:b/>
          <w:bCs w:val="0"/>
          <w:kern w:val="0"/>
          <w:sz w:val="24"/>
          <w:szCs w:val="24"/>
          <w:lang w:eastAsia="zh-CN"/>
        </w:rPr>
        <w:t>及</w:t>
      </w:r>
      <w:r>
        <w:rPr>
          <w:rFonts w:hint="eastAsia" w:asciiTheme="minorEastAsia" w:hAnsiTheme="minorEastAsia" w:eastAsiaTheme="minorEastAsia" w:cstheme="minorEastAsia"/>
          <w:b/>
          <w:bCs w:val="0"/>
          <w:kern w:val="0"/>
          <w:sz w:val="24"/>
          <w:szCs w:val="24"/>
        </w:rPr>
        <w:t>车牌号码</w:t>
      </w:r>
      <w:r>
        <w:rPr>
          <w:rFonts w:hint="eastAsia" w:asciiTheme="minorEastAsia" w:hAnsiTheme="minorEastAsia" w:cstheme="minorEastAsia"/>
          <w:b/>
          <w:bCs w:val="0"/>
          <w:kern w:val="0"/>
          <w:sz w:val="24"/>
          <w:szCs w:val="24"/>
          <w:lang w:eastAsia="zh-CN"/>
        </w:rPr>
        <w:t>（包括但不限于）</w:t>
      </w:r>
      <w:r>
        <w:rPr>
          <w:rFonts w:hint="eastAsia" w:asciiTheme="minorEastAsia" w:hAnsiTheme="minorEastAsia" w:eastAsiaTheme="minorEastAsia" w:cstheme="minorEastAsia"/>
          <w:b/>
          <w:bCs w:val="0"/>
          <w:kern w:val="0"/>
          <w:sz w:val="24"/>
          <w:szCs w:val="24"/>
        </w:rPr>
        <w:t>：</w:t>
      </w:r>
      <w:r>
        <w:rPr>
          <w:rFonts w:hint="eastAsia" w:asciiTheme="minorEastAsia" w:hAnsiTheme="minorEastAsia" w:eastAsiaTheme="minorEastAsia" w:cstheme="minorEastAsia"/>
          <w:bCs/>
          <w:kern w:val="0"/>
          <w:sz w:val="24"/>
          <w:szCs w:val="24"/>
          <w:u w:val="single"/>
        </w:rPr>
        <w:t xml:space="preserve">                  </w:t>
      </w:r>
    </w:p>
    <w:p w14:paraId="3CF8B41F">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cstheme="minorEastAsia"/>
          <w:b/>
          <w:bCs w:val="0"/>
          <w:kern w:val="0"/>
          <w:sz w:val="24"/>
          <w:szCs w:val="24"/>
          <w:lang w:eastAsia="zh-CN"/>
        </w:rPr>
        <w:t>五、乙方</w:t>
      </w:r>
      <w:r>
        <w:rPr>
          <w:rFonts w:hint="eastAsia" w:asciiTheme="minorEastAsia" w:hAnsiTheme="minorEastAsia" w:eastAsiaTheme="minorEastAsia" w:cstheme="minorEastAsia"/>
          <w:b/>
          <w:bCs w:val="0"/>
          <w:kern w:val="0"/>
          <w:sz w:val="24"/>
          <w:szCs w:val="24"/>
        </w:rPr>
        <w:t>驾驶员姓名</w:t>
      </w:r>
      <w:r>
        <w:rPr>
          <w:rFonts w:hint="eastAsia" w:asciiTheme="minorEastAsia" w:hAnsiTheme="minorEastAsia" w:cstheme="minorEastAsia"/>
          <w:b/>
          <w:bCs w:val="0"/>
          <w:kern w:val="0"/>
          <w:sz w:val="24"/>
          <w:szCs w:val="24"/>
          <w:u w:val="single"/>
          <w:lang w:eastAsia="zh-CN"/>
        </w:rPr>
        <w:t>及</w:t>
      </w:r>
      <w:r>
        <w:rPr>
          <w:rFonts w:hint="eastAsia" w:asciiTheme="minorEastAsia" w:hAnsiTheme="minorEastAsia" w:eastAsiaTheme="minorEastAsia" w:cstheme="minorEastAsia"/>
          <w:b/>
          <w:bCs w:val="0"/>
          <w:kern w:val="0"/>
          <w:sz w:val="24"/>
          <w:szCs w:val="24"/>
        </w:rPr>
        <w:t>身份证号码</w:t>
      </w:r>
      <w:r>
        <w:rPr>
          <w:rFonts w:hint="eastAsia" w:asciiTheme="minorEastAsia" w:hAnsiTheme="minorEastAsia" w:cstheme="minorEastAsia"/>
          <w:b/>
          <w:bCs w:val="0"/>
          <w:kern w:val="0"/>
          <w:sz w:val="24"/>
          <w:szCs w:val="24"/>
          <w:lang w:eastAsia="zh-CN"/>
        </w:rPr>
        <w:t>（包括但不限于）</w:t>
      </w:r>
      <w:r>
        <w:rPr>
          <w:rFonts w:hint="eastAsia" w:asciiTheme="minorEastAsia" w:hAnsiTheme="minorEastAsia" w:eastAsiaTheme="minorEastAsia" w:cstheme="minorEastAsia"/>
          <w:b/>
          <w:bCs w:val="0"/>
          <w:kern w:val="0"/>
          <w:sz w:val="24"/>
          <w:szCs w:val="24"/>
        </w:rPr>
        <w:t>：</w:t>
      </w:r>
      <w:r>
        <w:rPr>
          <w:rFonts w:hint="eastAsia" w:asciiTheme="minorEastAsia" w:hAnsiTheme="minorEastAsia" w:eastAsiaTheme="minorEastAsia" w:cstheme="minorEastAsia"/>
          <w:bCs/>
          <w:kern w:val="0"/>
          <w:sz w:val="24"/>
          <w:szCs w:val="24"/>
          <w:u w:val="single"/>
        </w:rPr>
        <w:t xml:space="preserve">                  </w:t>
      </w:r>
    </w:p>
    <w:p w14:paraId="7DF5CEF7">
      <w:pPr>
        <w:keepNext w:val="0"/>
        <w:keepLines w:val="0"/>
        <w:pageBreakBefore w:val="0"/>
        <w:widowControl w:val="0"/>
        <w:tabs>
          <w:tab w:val="right" w:pos="8820"/>
        </w:tabs>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eastAsia="zh-CN"/>
        </w:rPr>
        <w:t>六、</w:t>
      </w:r>
      <w:r>
        <w:rPr>
          <w:rFonts w:hint="eastAsia" w:asciiTheme="minorEastAsia" w:hAnsiTheme="minorEastAsia" w:eastAsiaTheme="minorEastAsia" w:cstheme="minorEastAsia"/>
          <w:b/>
          <w:bCs w:val="0"/>
          <w:sz w:val="24"/>
          <w:szCs w:val="24"/>
        </w:rPr>
        <w:t>租赁费用及结算方式</w:t>
      </w:r>
    </w:p>
    <w:p w14:paraId="69807557">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cstheme="minorEastAsia"/>
          <w:b/>
          <w:bCs w:val="0"/>
          <w:sz w:val="24"/>
          <w:szCs w:val="24"/>
          <w:lang w:eastAsia="zh-CN"/>
        </w:rPr>
      </w:pPr>
      <w:r>
        <w:rPr>
          <w:rFonts w:hint="eastAsia" w:asciiTheme="minorEastAsia" w:hAnsiTheme="minorEastAsia" w:cstheme="minorEastAsia"/>
          <w:b/>
          <w:bCs w:val="0"/>
          <w:sz w:val="24"/>
          <w:szCs w:val="24"/>
          <w:lang w:eastAsia="zh-CN"/>
        </w:rPr>
        <w:t>（</w:t>
      </w:r>
      <w:r>
        <w:rPr>
          <w:rFonts w:hint="eastAsia" w:asciiTheme="minorEastAsia" w:hAnsiTheme="minorEastAsia" w:cstheme="minorEastAsia"/>
          <w:b/>
          <w:bCs w:val="0"/>
          <w:sz w:val="24"/>
          <w:szCs w:val="24"/>
          <w:lang w:val="en-US" w:eastAsia="zh-CN"/>
        </w:rPr>
        <w:t>一</w:t>
      </w:r>
      <w:r>
        <w:rPr>
          <w:rFonts w:hint="eastAsia" w:asciiTheme="minorEastAsia" w:hAnsi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租赁费用</w:t>
      </w:r>
      <w:r>
        <w:rPr>
          <w:rFonts w:hint="eastAsia" w:asciiTheme="minorEastAsia" w:hAnsi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租金</w:t>
      </w:r>
      <w:r>
        <w:rPr>
          <w:rFonts w:hint="eastAsia" w:asciiTheme="minorEastAsia" w:hAnsiTheme="minorEastAsia" w:cstheme="minorEastAsia"/>
          <w:b/>
          <w:bCs w:val="0"/>
          <w:sz w:val="24"/>
          <w:szCs w:val="24"/>
          <w:lang w:eastAsia="zh-CN"/>
        </w:rPr>
        <w:t>收费标准如下。</w:t>
      </w:r>
    </w:p>
    <w:p w14:paraId="64B5F404">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cstheme="minorEastAsia"/>
          <w:b/>
          <w:bCs w:val="0"/>
          <w:sz w:val="24"/>
          <w:szCs w:val="24"/>
          <w:lang w:eastAsia="zh-CN"/>
        </w:rPr>
      </w:pPr>
      <w:r>
        <w:rPr>
          <w:rFonts w:hint="eastAsia" w:asciiTheme="minorEastAsia" w:hAnsiTheme="minorEastAsia" w:cstheme="minorEastAsia"/>
          <w:b/>
          <w:bCs w:val="0"/>
          <w:sz w:val="24"/>
          <w:szCs w:val="24"/>
          <w:lang w:val="en-US" w:eastAsia="zh-CN"/>
        </w:rPr>
        <w:t>1.</w:t>
      </w:r>
      <w:r>
        <w:rPr>
          <w:rFonts w:hint="eastAsia" w:asciiTheme="minorEastAsia" w:hAnsiTheme="minorEastAsia" w:cstheme="minorEastAsia"/>
          <w:b/>
          <w:bCs w:val="0"/>
          <w:sz w:val="24"/>
          <w:szCs w:val="24"/>
          <w:lang w:eastAsia="zh-CN"/>
        </w:rPr>
        <w:t>即时/预约用车车辆租赁收费标准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2664"/>
        <w:gridCol w:w="2520"/>
        <w:gridCol w:w="1653"/>
      </w:tblGrid>
      <w:tr w14:paraId="5479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3098" w:type="dxa"/>
            <w:gridSpan w:val="2"/>
            <w:noWrap w:val="0"/>
            <w:vAlign w:val="center"/>
          </w:tcPr>
          <w:p w14:paraId="31821AEF">
            <w:pPr>
              <w:widowControl/>
              <w:spacing w:line="360" w:lineRule="exact"/>
              <w:jc w:val="center"/>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车型</w:t>
            </w:r>
          </w:p>
        </w:tc>
        <w:tc>
          <w:tcPr>
            <w:tcW w:w="2520" w:type="dxa"/>
            <w:noWrap w:val="0"/>
            <w:vAlign w:val="center"/>
          </w:tcPr>
          <w:p w14:paraId="193CE330">
            <w:pPr>
              <w:widowControl/>
              <w:spacing w:line="360" w:lineRule="exact"/>
              <w:jc w:val="center"/>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即时/预约用车</w:t>
            </w:r>
          </w:p>
          <w:p w14:paraId="65637876">
            <w:pPr>
              <w:widowControl/>
              <w:spacing w:line="360" w:lineRule="exact"/>
              <w:jc w:val="center"/>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(含燃油费及驾驶员费用)，按公里数结算</w:t>
            </w:r>
          </w:p>
          <w:p w14:paraId="3F1BECC7">
            <w:pPr>
              <w:widowControl/>
              <w:spacing w:line="360" w:lineRule="exact"/>
              <w:jc w:val="center"/>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（元/公里）</w:t>
            </w:r>
          </w:p>
        </w:tc>
        <w:tc>
          <w:tcPr>
            <w:tcW w:w="1653" w:type="dxa"/>
            <w:noWrap w:val="0"/>
            <w:vAlign w:val="center"/>
          </w:tcPr>
          <w:p w14:paraId="71F3A732">
            <w:pPr>
              <w:widowControl/>
              <w:spacing w:line="360" w:lineRule="exact"/>
              <w:jc w:val="center"/>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备注</w:t>
            </w:r>
          </w:p>
        </w:tc>
      </w:tr>
      <w:tr w14:paraId="0677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restart"/>
            <w:noWrap w:val="0"/>
            <w:vAlign w:val="center"/>
          </w:tcPr>
          <w:p w14:paraId="6BB90158">
            <w:pPr>
              <w:widowControl/>
              <w:spacing w:line="360" w:lineRule="exact"/>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小车</w:t>
            </w:r>
          </w:p>
        </w:tc>
        <w:tc>
          <w:tcPr>
            <w:tcW w:w="2664" w:type="dxa"/>
            <w:noWrap w:val="0"/>
            <w:vAlign w:val="center"/>
          </w:tcPr>
          <w:p w14:paraId="69D2E08D">
            <w:pPr>
              <w:widowControl/>
              <w:spacing w:line="360" w:lineRule="exact"/>
              <w:jc w:val="left"/>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中级以下轿车</w:t>
            </w:r>
          </w:p>
          <w:p w14:paraId="21E13B52">
            <w:pPr>
              <w:widowControl/>
              <w:spacing w:line="360" w:lineRule="exact"/>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（包含比亚迪秦、广汽埃安</w:t>
            </w:r>
            <w:r>
              <w:rPr>
                <w:rFonts w:hint="eastAsia" w:ascii="Times New Roman" w:hAnsi="Times New Roman" w:eastAsia="仿宋_GB2312" w:cs="Times New Roman"/>
                <w:color w:val="auto"/>
                <w:kern w:val="0"/>
                <w:sz w:val="24"/>
                <w:szCs w:val="24"/>
                <w:highlight w:val="none"/>
                <w:lang w:val="en-US" w:eastAsia="zh-CN"/>
              </w:rPr>
              <w:t>S</w:t>
            </w:r>
            <w:r>
              <w:rPr>
                <w:rFonts w:ascii="Times New Roman" w:hAnsi="Times New Roman" w:eastAsia="仿宋_GB2312" w:cs="Times New Roman"/>
                <w:color w:val="auto"/>
                <w:kern w:val="0"/>
                <w:sz w:val="24"/>
                <w:szCs w:val="24"/>
                <w:highlight w:val="none"/>
              </w:rPr>
              <w:t>、广汽埃安</w:t>
            </w:r>
            <w:r>
              <w:rPr>
                <w:rFonts w:hint="eastAsia" w:ascii="Times New Roman" w:hAnsi="Times New Roman" w:eastAsia="仿宋_GB2312" w:cs="Times New Roman"/>
                <w:color w:val="auto"/>
                <w:kern w:val="0"/>
                <w:sz w:val="24"/>
                <w:szCs w:val="24"/>
                <w:highlight w:val="none"/>
                <w:lang w:val="en-US" w:eastAsia="zh-CN"/>
              </w:rPr>
              <w:t>Y、</w:t>
            </w:r>
            <w:r>
              <w:rPr>
                <w:rFonts w:ascii="Times New Roman" w:hAnsi="Times New Roman" w:eastAsia="仿宋_GB2312" w:cs="Times New Roman"/>
                <w:color w:val="auto"/>
                <w:kern w:val="0"/>
                <w:sz w:val="24"/>
                <w:szCs w:val="24"/>
                <w:highlight w:val="none"/>
              </w:rPr>
              <w:t>长安启源</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lang w:val="en-US" w:eastAsia="zh-CN"/>
              </w:rPr>
              <w:t>深蓝L06</w:t>
            </w:r>
            <w:r>
              <w:rPr>
                <w:rFonts w:ascii="Times New Roman" w:hAnsi="Times New Roman" w:eastAsia="仿宋_GB2312" w:cs="Times New Roman"/>
                <w:color w:val="auto"/>
                <w:kern w:val="0"/>
                <w:sz w:val="24"/>
                <w:szCs w:val="24"/>
                <w:highlight w:val="none"/>
              </w:rPr>
              <w:t>或同等级</w:t>
            </w:r>
            <w:r>
              <w:rPr>
                <w:rFonts w:hint="eastAsia" w:ascii="Times New Roman" w:hAnsi="Times New Roman" w:eastAsia="仿宋_GB2312" w:cs="Times New Roman"/>
                <w:color w:val="auto"/>
                <w:kern w:val="0"/>
                <w:sz w:val="24"/>
                <w:szCs w:val="24"/>
                <w:highlight w:val="none"/>
                <w:lang w:val="en-US" w:eastAsia="zh-CN"/>
              </w:rPr>
              <w:t>15万元以下</w:t>
            </w:r>
            <w:r>
              <w:rPr>
                <w:rFonts w:ascii="Times New Roman" w:hAnsi="Times New Roman" w:eastAsia="仿宋_GB2312" w:cs="Times New Roman"/>
                <w:color w:val="auto"/>
                <w:kern w:val="0"/>
                <w:sz w:val="24"/>
                <w:szCs w:val="24"/>
                <w:highlight w:val="none"/>
              </w:rPr>
              <w:t>新能源车辆）</w:t>
            </w:r>
          </w:p>
        </w:tc>
        <w:tc>
          <w:tcPr>
            <w:tcW w:w="2520" w:type="dxa"/>
            <w:noWrap w:val="0"/>
            <w:vAlign w:val="center"/>
          </w:tcPr>
          <w:p w14:paraId="19AF2764">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600F5E6D">
            <w:pPr>
              <w:widowControl/>
              <w:spacing w:line="360" w:lineRule="exac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即时/预约用车超过25</w:t>
            </w:r>
            <w:r>
              <w:rPr>
                <w:rFonts w:ascii="Times New Roman" w:hAnsi="Times New Roman" w:eastAsia="仿宋_GB2312" w:cs="Times New Roman"/>
                <w:color w:val="auto"/>
                <w:kern w:val="0"/>
                <w:sz w:val="24"/>
                <w:szCs w:val="24"/>
                <w:highlight w:val="none"/>
              </w:rPr>
              <w:t>公里</w:t>
            </w:r>
            <w:r>
              <w:rPr>
                <w:rFonts w:hint="eastAsia" w:ascii="Times New Roman" w:hAnsi="Times New Roman" w:eastAsia="仿宋_GB2312" w:cs="Times New Roman"/>
                <w:color w:val="auto"/>
                <w:kern w:val="0"/>
                <w:sz w:val="24"/>
                <w:szCs w:val="24"/>
                <w:highlight w:val="none"/>
              </w:rPr>
              <w:t>的部分加收返程费用</w:t>
            </w:r>
          </w:p>
        </w:tc>
      </w:tr>
      <w:tr w14:paraId="7FEE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07BC90D7">
            <w:pPr>
              <w:widowControl/>
              <w:spacing w:line="360" w:lineRule="exact"/>
              <w:jc w:val="center"/>
              <w:rPr>
                <w:rFonts w:ascii="Times New Roman" w:hAnsi="Times New Roman" w:eastAsia="仿宋_GB2312" w:cs="Times New Roman"/>
                <w:color w:val="auto"/>
                <w:kern w:val="0"/>
                <w:sz w:val="24"/>
                <w:szCs w:val="24"/>
                <w:highlight w:val="none"/>
              </w:rPr>
            </w:pPr>
          </w:p>
        </w:tc>
        <w:tc>
          <w:tcPr>
            <w:tcW w:w="2664" w:type="dxa"/>
            <w:noWrap w:val="0"/>
            <w:vAlign w:val="center"/>
          </w:tcPr>
          <w:p w14:paraId="4D6273F1">
            <w:pPr>
              <w:widowControl/>
              <w:spacing w:line="360" w:lineRule="exact"/>
              <w:jc w:val="left"/>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中级轿车</w:t>
            </w:r>
          </w:p>
          <w:p w14:paraId="71210093">
            <w:pPr>
              <w:widowControl/>
              <w:spacing w:line="360" w:lineRule="exact"/>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val="en-US" w:eastAsia="zh-CN"/>
              </w:rPr>
              <w:t>包含</w:t>
            </w:r>
            <w:r>
              <w:rPr>
                <w:rFonts w:ascii="Times New Roman" w:hAnsi="Times New Roman" w:eastAsia="仿宋_GB2312" w:cs="Times New Roman"/>
                <w:color w:val="auto"/>
                <w:kern w:val="0"/>
                <w:sz w:val="24"/>
                <w:szCs w:val="24"/>
                <w:highlight w:val="none"/>
              </w:rPr>
              <w:t>比亚迪汉、红旗E-QM5或同等级</w:t>
            </w:r>
            <w:r>
              <w:rPr>
                <w:rFonts w:hint="eastAsia" w:ascii="Times New Roman" w:hAnsi="Times New Roman" w:eastAsia="仿宋_GB2312" w:cs="Times New Roman"/>
                <w:color w:val="auto"/>
                <w:kern w:val="0"/>
                <w:sz w:val="24"/>
                <w:szCs w:val="24"/>
                <w:highlight w:val="none"/>
                <w:lang w:val="en-US" w:eastAsia="zh-CN"/>
              </w:rPr>
              <w:t>15万元以上</w:t>
            </w:r>
            <w:r>
              <w:rPr>
                <w:rFonts w:ascii="Times New Roman" w:hAnsi="Times New Roman" w:eastAsia="仿宋_GB2312" w:cs="Times New Roman"/>
                <w:color w:val="auto"/>
                <w:kern w:val="0"/>
                <w:sz w:val="24"/>
                <w:szCs w:val="24"/>
                <w:highlight w:val="none"/>
              </w:rPr>
              <w:t>新能源车辆）</w:t>
            </w:r>
          </w:p>
        </w:tc>
        <w:tc>
          <w:tcPr>
            <w:tcW w:w="2520" w:type="dxa"/>
            <w:noWrap w:val="0"/>
            <w:vAlign w:val="center"/>
          </w:tcPr>
          <w:p w14:paraId="0CACED88">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38E19675">
            <w:pPr>
              <w:widowControl/>
              <w:spacing w:line="360" w:lineRule="exac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即时/预约用车超过25</w:t>
            </w:r>
            <w:r>
              <w:rPr>
                <w:rFonts w:ascii="Times New Roman" w:hAnsi="Times New Roman" w:eastAsia="仿宋_GB2312" w:cs="Times New Roman"/>
                <w:color w:val="auto"/>
                <w:kern w:val="0"/>
                <w:sz w:val="24"/>
                <w:szCs w:val="24"/>
                <w:highlight w:val="none"/>
              </w:rPr>
              <w:t>公里</w:t>
            </w:r>
            <w:r>
              <w:rPr>
                <w:rFonts w:hint="eastAsia" w:ascii="Times New Roman" w:hAnsi="Times New Roman" w:eastAsia="仿宋_GB2312" w:cs="Times New Roman"/>
                <w:color w:val="auto"/>
                <w:kern w:val="0"/>
                <w:sz w:val="24"/>
                <w:szCs w:val="24"/>
                <w:highlight w:val="none"/>
              </w:rPr>
              <w:t>的部分加收返程费用</w:t>
            </w:r>
          </w:p>
        </w:tc>
      </w:tr>
      <w:tr w14:paraId="49D3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3F525932">
            <w:pPr>
              <w:widowControl/>
              <w:spacing w:line="360" w:lineRule="exact"/>
              <w:jc w:val="center"/>
              <w:rPr>
                <w:rFonts w:ascii="Times New Roman" w:hAnsi="Times New Roman" w:eastAsia="仿宋_GB2312" w:cs="Times New Roman"/>
                <w:color w:val="auto"/>
                <w:kern w:val="0"/>
                <w:sz w:val="24"/>
                <w:szCs w:val="24"/>
                <w:highlight w:val="none"/>
              </w:rPr>
            </w:pPr>
          </w:p>
        </w:tc>
        <w:tc>
          <w:tcPr>
            <w:tcW w:w="2664" w:type="dxa"/>
            <w:noWrap w:val="0"/>
            <w:vAlign w:val="center"/>
          </w:tcPr>
          <w:p w14:paraId="1E1A12A6">
            <w:pPr>
              <w:widowControl/>
              <w:spacing w:line="360" w:lineRule="exact"/>
              <w:jc w:val="left"/>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越野车</w:t>
            </w:r>
          </w:p>
          <w:p w14:paraId="6DC0217F">
            <w:pPr>
              <w:widowControl/>
              <w:spacing w:line="360" w:lineRule="exact"/>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（哈弗H6、丰田汉兰达或同等级车辆，以及比亚迪唐或同等级新能源车辆）</w:t>
            </w:r>
          </w:p>
        </w:tc>
        <w:tc>
          <w:tcPr>
            <w:tcW w:w="2520" w:type="dxa"/>
            <w:noWrap w:val="0"/>
            <w:vAlign w:val="center"/>
          </w:tcPr>
          <w:p w14:paraId="48143502">
            <w:pPr>
              <w:widowControl/>
              <w:spacing w:line="360" w:lineRule="exact"/>
              <w:jc w:val="both"/>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2C257258">
            <w:pPr>
              <w:widowControl/>
              <w:spacing w:line="360" w:lineRule="exac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即时/预约用车超过25</w:t>
            </w:r>
            <w:r>
              <w:rPr>
                <w:rFonts w:ascii="Times New Roman" w:hAnsi="Times New Roman" w:eastAsia="仿宋_GB2312" w:cs="Times New Roman"/>
                <w:color w:val="auto"/>
                <w:kern w:val="0"/>
                <w:sz w:val="24"/>
                <w:szCs w:val="24"/>
                <w:highlight w:val="none"/>
              </w:rPr>
              <w:t>公里</w:t>
            </w:r>
            <w:r>
              <w:rPr>
                <w:rFonts w:hint="eastAsia" w:ascii="Times New Roman" w:hAnsi="Times New Roman" w:eastAsia="仿宋_GB2312" w:cs="Times New Roman"/>
                <w:color w:val="auto"/>
                <w:kern w:val="0"/>
                <w:sz w:val="24"/>
                <w:szCs w:val="24"/>
                <w:highlight w:val="none"/>
              </w:rPr>
              <w:t>的部分加收返程费用</w:t>
            </w:r>
          </w:p>
        </w:tc>
      </w:tr>
      <w:tr w14:paraId="217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59F36A77">
            <w:pPr>
              <w:widowControl/>
              <w:spacing w:line="360" w:lineRule="exact"/>
              <w:jc w:val="left"/>
              <w:rPr>
                <w:rFonts w:ascii="Times New Roman" w:hAnsi="Times New Roman" w:eastAsia="仿宋_GB2312" w:cs="Times New Roman"/>
                <w:color w:val="auto"/>
                <w:kern w:val="0"/>
                <w:sz w:val="24"/>
                <w:szCs w:val="24"/>
                <w:highlight w:val="none"/>
              </w:rPr>
            </w:pPr>
          </w:p>
        </w:tc>
        <w:tc>
          <w:tcPr>
            <w:tcW w:w="2664" w:type="dxa"/>
            <w:noWrap w:val="0"/>
            <w:vAlign w:val="center"/>
          </w:tcPr>
          <w:p w14:paraId="6682587C">
            <w:pPr>
              <w:widowControl/>
              <w:spacing w:line="360" w:lineRule="exact"/>
              <w:jc w:val="left"/>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商务车</w:t>
            </w:r>
          </w:p>
          <w:p w14:paraId="50C30B04">
            <w:pPr>
              <w:widowControl/>
              <w:spacing w:line="360" w:lineRule="exac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（别克GL8、</w:t>
            </w:r>
            <w:r>
              <w:rPr>
                <w:rFonts w:hint="eastAsia" w:ascii="Times New Roman" w:hAnsi="Times New Roman" w:eastAsia="仿宋_GB2312" w:cs="Times New Roman"/>
                <w:color w:val="auto"/>
                <w:kern w:val="0"/>
                <w:sz w:val="24"/>
                <w:szCs w:val="24"/>
                <w:highlight w:val="none"/>
              </w:rPr>
              <w:t>腾势</w:t>
            </w:r>
            <w:r>
              <w:rPr>
                <w:rFonts w:hint="eastAsia" w:ascii="Times New Roman" w:hAnsi="Times New Roman" w:eastAsia="仿宋_GB2312" w:cs="Times New Roman"/>
                <w:color w:val="auto"/>
                <w:kern w:val="0"/>
                <w:sz w:val="24"/>
                <w:szCs w:val="24"/>
                <w:highlight w:val="none"/>
                <w:lang w:val="en-US" w:eastAsia="zh-CN"/>
              </w:rPr>
              <w:t>D</w:t>
            </w:r>
            <w:r>
              <w:rPr>
                <w:rFonts w:hint="eastAsia" w:ascii="Times New Roman" w:hAnsi="Times New Roman" w:eastAsia="仿宋_GB2312" w:cs="Times New Roman"/>
                <w:color w:val="auto"/>
                <w:kern w:val="0"/>
                <w:sz w:val="24"/>
                <w:szCs w:val="24"/>
                <w:highlight w:val="none"/>
              </w:rPr>
              <w:t>9</w:t>
            </w:r>
            <w:r>
              <w:rPr>
                <w:rFonts w:hint="eastAsia" w:ascii="Times New Roman" w:hAnsi="Times New Roman" w:eastAsia="仿宋_GB2312" w:cs="Times New Roman"/>
                <w:color w:val="auto"/>
                <w:kern w:val="0"/>
                <w:sz w:val="24"/>
                <w:szCs w:val="24"/>
                <w:highlight w:val="none"/>
                <w:lang w:eastAsia="zh-CN"/>
              </w:rPr>
              <w:t>、魏牌高山、红旗HQ9</w:t>
            </w:r>
            <w:r>
              <w:rPr>
                <w:rFonts w:ascii="Times New Roman" w:hAnsi="Times New Roman" w:eastAsia="仿宋_GB2312" w:cs="Times New Roman"/>
                <w:color w:val="auto"/>
                <w:kern w:val="0"/>
                <w:sz w:val="24"/>
                <w:szCs w:val="24"/>
                <w:highlight w:val="none"/>
              </w:rPr>
              <w:t>或同等级</w:t>
            </w:r>
            <w:r>
              <w:rPr>
                <w:rFonts w:hint="eastAsia" w:ascii="Times New Roman" w:hAnsi="Times New Roman" w:eastAsia="仿宋_GB2312" w:cs="Times New Roman"/>
                <w:color w:val="auto"/>
                <w:kern w:val="0"/>
                <w:sz w:val="24"/>
                <w:szCs w:val="24"/>
                <w:highlight w:val="none"/>
                <w:lang w:val="en-US" w:eastAsia="zh-CN"/>
              </w:rPr>
              <w:t>23万元以上</w:t>
            </w:r>
            <w:r>
              <w:rPr>
                <w:rFonts w:ascii="Times New Roman" w:hAnsi="Times New Roman" w:eastAsia="仿宋_GB2312" w:cs="Times New Roman"/>
                <w:color w:val="auto"/>
                <w:kern w:val="0"/>
                <w:sz w:val="24"/>
                <w:szCs w:val="24"/>
                <w:highlight w:val="none"/>
              </w:rPr>
              <w:t>新能源车辆）</w:t>
            </w:r>
          </w:p>
        </w:tc>
        <w:tc>
          <w:tcPr>
            <w:tcW w:w="2520" w:type="dxa"/>
            <w:noWrap w:val="0"/>
            <w:vAlign w:val="center"/>
          </w:tcPr>
          <w:p w14:paraId="5116C8E5">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6DA4BB13">
            <w:pPr>
              <w:widowControl/>
              <w:spacing w:line="360" w:lineRule="exac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即时/预约用车超过25</w:t>
            </w:r>
            <w:r>
              <w:rPr>
                <w:rFonts w:ascii="Times New Roman" w:hAnsi="Times New Roman" w:eastAsia="仿宋_GB2312" w:cs="Times New Roman"/>
                <w:color w:val="auto"/>
                <w:kern w:val="0"/>
                <w:sz w:val="24"/>
                <w:szCs w:val="24"/>
                <w:highlight w:val="none"/>
              </w:rPr>
              <w:t>公里</w:t>
            </w:r>
            <w:r>
              <w:rPr>
                <w:rFonts w:hint="eastAsia" w:ascii="Times New Roman" w:hAnsi="Times New Roman" w:eastAsia="仿宋_GB2312" w:cs="Times New Roman"/>
                <w:color w:val="auto"/>
                <w:kern w:val="0"/>
                <w:sz w:val="24"/>
                <w:szCs w:val="24"/>
                <w:highlight w:val="none"/>
              </w:rPr>
              <w:t>的部分加收返程费用</w:t>
            </w:r>
          </w:p>
        </w:tc>
      </w:tr>
      <w:tr w14:paraId="148B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restart"/>
            <w:noWrap w:val="0"/>
            <w:vAlign w:val="center"/>
          </w:tcPr>
          <w:p w14:paraId="3ED9C2EC">
            <w:pPr>
              <w:widowControl/>
              <w:spacing w:line="360" w:lineRule="exact"/>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客车</w:t>
            </w:r>
          </w:p>
        </w:tc>
        <w:tc>
          <w:tcPr>
            <w:tcW w:w="2664" w:type="dxa"/>
            <w:noWrap w:val="0"/>
            <w:vAlign w:val="center"/>
          </w:tcPr>
          <w:p w14:paraId="1A1372B8">
            <w:pPr>
              <w:widowControl/>
              <w:spacing w:line="360" w:lineRule="exact"/>
              <w:jc w:val="lef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福特全顺（</w:t>
            </w:r>
            <w:r>
              <w:rPr>
                <w:rFonts w:ascii="Times New Roman" w:hAnsi="Times New Roman" w:eastAsia="仿宋_GB2312" w:cs="Times New Roman"/>
                <w:color w:val="auto"/>
                <w:kern w:val="0"/>
                <w:sz w:val="24"/>
                <w:szCs w:val="24"/>
                <w:highlight w:val="none"/>
              </w:rPr>
              <w:t>17</w:t>
            </w:r>
            <w:r>
              <w:rPr>
                <w:rFonts w:hint="eastAsia" w:ascii="Times New Roman" w:hAnsi="Times New Roman" w:eastAsia="仿宋_GB2312" w:cs="Times New Roman"/>
                <w:color w:val="auto"/>
                <w:kern w:val="0"/>
                <w:sz w:val="24"/>
                <w:szCs w:val="24"/>
                <w:highlight w:val="none"/>
              </w:rPr>
              <w:t>座）</w:t>
            </w:r>
          </w:p>
        </w:tc>
        <w:tc>
          <w:tcPr>
            <w:tcW w:w="2520" w:type="dxa"/>
            <w:noWrap w:val="0"/>
            <w:vAlign w:val="center"/>
          </w:tcPr>
          <w:p w14:paraId="5EF22660">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0B61042E">
            <w:pPr>
              <w:widowControl/>
              <w:spacing w:line="360" w:lineRule="exact"/>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w:t>
            </w:r>
            <w:r>
              <w:rPr>
                <w:rFonts w:hint="eastAsia" w:ascii="Times New Roman" w:hAnsi="Times New Roman" w:eastAsia="仿宋_GB2312" w:cs="Times New Roman"/>
                <w:color w:val="auto"/>
                <w:kern w:val="0"/>
                <w:sz w:val="24"/>
                <w:szCs w:val="24"/>
                <w:highlight w:val="none"/>
                <w:lang w:eastAsia="zh-CN"/>
              </w:rPr>
              <w:t>保底消费</w:t>
            </w:r>
            <w:r>
              <w:rPr>
                <w:rFonts w:ascii="Times New Roman" w:hAnsi="Times New Roman" w:eastAsia="仿宋_GB2312" w:cs="Times New Roman"/>
                <w:color w:val="auto"/>
                <w:kern w:val="0"/>
                <w:sz w:val="24"/>
                <w:szCs w:val="24"/>
                <w:highlight w:val="none"/>
              </w:rPr>
              <w:t>400</w:t>
            </w:r>
            <w:r>
              <w:rPr>
                <w:rFonts w:hint="eastAsia" w:ascii="Times New Roman" w:hAnsi="Times New Roman" w:eastAsia="仿宋_GB2312" w:cs="Times New Roman"/>
                <w:color w:val="auto"/>
                <w:kern w:val="0"/>
                <w:sz w:val="24"/>
                <w:szCs w:val="24"/>
                <w:highlight w:val="none"/>
              </w:rPr>
              <w:t>元</w:t>
            </w:r>
            <w:r>
              <w:rPr>
                <w:rFonts w:hint="eastAsia" w:ascii="Times New Roman" w:hAnsi="Times New Roman" w:eastAsia="仿宋_GB2312" w:cs="Times New Roman"/>
                <w:color w:val="auto"/>
                <w:kern w:val="0"/>
                <w:sz w:val="24"/>
                <w:szCs w:val="24"/>
                <w:highlight w:val="none"/>
                <w:lang w:eastAsia="zh-CN"/>
              </w:rPr>
              <w:t>，不足</w:t>
            </w:r>
            <w:r>
              <w:rPr>
                <w:rFonts w:hint="eastAsia" w:ascii="Times New Roman" w:hAnsi="Times New Roman" w:eastAsia="仿宋_GB2312" w:cs="Times New Roman"/>
                <w:color w:val="auto"/>
                <w:kern w:val="0"/>
                <w:sz w:val="24"/>
                <w:szCs w:val="24"/>
                <w:highlight w:val="none"/>
                <w:lang w:val="en-US" w:eastAsia="zh-CN"/>
              </w:rPr>
              <w:t>400元的按400元结算</w:t>
            </w:r>
          </w:p>
        </w:tc>
      </w:tr>
      <w:tr w14:paraId="300E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5F0BFBFC">
            <w:pPr>
              <w:widowControl/>
              <w:spacing w:line="360" w:lineRule="exact"/>
              <w:jc w:val="left"/>
              <w:rPr>
                <w:rFonts w:ascii="Times New Roman" w:hAnsi="Times New Roman" w:eastAsia="仿宋_GB2312" w:cs="Times New Roman"/>
                <w:color w:val="auto"/>
                <w:kern w:val="0"/>
                <w:sz w:val="24"/>
                <w:szCs w:val="24"/>
                <w:highlight w:val="none"/>
              </w:rPr>
            </w:pPr>
          </w:p>
        </w:tc>
        <w:tc>
          <w:tcPr>
            <w:tcW w:w="2664" w:type="dxa"/>
            <w:noWrap w:val="0"/>
            <w:vAlign w:val="center"/>
          </w:tcPr>
          <w:p w14:paraId="381C550E">
            <w:pPr>
              <w:widowControl/>
              <w:spacing w:line="360" w:lineRule="exact"/>
              <w:jc w:val="lef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考斯特（</w:t>
            </w:r>
            <w:r>
              <w:rPr>
                <w:rFonts w:ascii="Times New Roman" w:hAnsi="Times New Roman" w:eastAsia="仿宋_GB2312" w:cs="Times New Roman"/>
                <w:color w:val="auto"/>
                <w:kern w:val="0"/>
                <w:sz w:val="24"/>
                <w:szCs w:val="24"/>
                <w:highlight w:val="none"/>
              </w:rPr>
              <w:t>17-23</w:t>
            </w:r>
            <w:r>
              <w:rPr>
                <w:rFonts w:hint="eastAsia" w:ascii="Times New Roman" w:hAnsi="Times New Roman" w:eastAsia="仿宋_GB2312" w:cs="Times New Roman"/>
                <w:color w:val="auto"/>
                <w:kern w:val="0"/>
                <w:sz w:val="24"/>
                <w:szCs w:val="24"/>
                <w:highlight w:val="none"/>
              </w:rPr>
              <w:t>座）</w:t>
            </w:r>
          </w:p>
        </w:tc>
        <w:tc>
          <w:tcPr>
            <w:tcW w:w="2520" w:type="dxa"/>
            <w:noWrap w:val="0"/>
            <w:vAlign w:val="center"/>
          </w:tcPr>
          <w:p w14:paraId="6BF88EE1">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0F29A9A2">
            <w:pPr>
              <w:widowControl/>
              <w:spacing w:line="360" w:lineRule="exact"/>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w:t>
            </w:r>
            <w:r>
              <w:rPr>
                <w:rFonts w:hint="eastAsia" w:ascii="Times New Roman" w:hAnsi="Times New Roman" w:eastAsia="仿宋_GB2312" w:cs="Times New Roman"/>
                <w:color w:val="auto"/>
                <w:kern w:val="0"/>
                <w:sz w:val="24"/>
                <w:szCs w:val="24"/>
                <w:highlight w:val="none"/>
                <w:lang w:eastAsia="zh-CN"/>
              </w:rPr>
              <w:t>保底消费</w:t>
            </w:r>
            <w:r>
              <w:rPr>
                <w:rFonts w:ascii="Times New Roman" w:hAnsi="Times New Roman" w:eastAsia="仿宋_GB2312" w:cs="Times New Roman"/>
                <w:color w:val="auto"/>
                <w:kern w:val="0"/>
                <w:sz w:val="24"/>
                <w:szCs w:val="24"/>
                <w:highlight w:val="none"/>
              </w:rPr>
              <w:t>450</w:t>
            </w:r>
            <w:r>
              <w:rPr>
                <w:rFonts w:hint="eastAsia" w:ascii="Times New Roman" w:hAnsi="Times New Roman" w:eastAsia="仿宋_GB2312" w:cs="Times New Roman"/>
                <w:color w:val="auto"/>
                <w:kern w:val="0"/>
                <w:sz w:val="24"/>
                <w:szCs w:val="24"/>
                <w:highlight w:val="none"/>
              </w:rPr>
              <w:t>元</w:t>
            </w:r>
            <w:r>
              <w:rPr>
                <w:rFonts w:hint="eastAsia" w:ascii="Times New Roman" w:hAnsi="Times New Roman" w:eastAsia="仿宋_GB2312" w:cs="Times New Roman"/>
                <w:color w:val="auto"/>
                <w:kern w:val="0"/>
                <w:sz w:val="24"/>
                <w:szCs w:val="24"/>
                <w:highlight w:val="none"/>
                <w:lang w:eastAsia="zh-CN"/>
              </w:rPr>
              <w:t>，不足</w:t>
            </w:r>
            <w:r>
              <w:rPr>
                <w:rFonts w:hint="eastAsia" w:ascii="Times New Roman" w:hAnsi="Times New Roman" w:eastAsia="仿宋_GB2312" w:cs="Times New Roman"/>
                <w:color w:val="auto"/>
                <w:kern w:val="0"/>
                <w:sz w:val="24"/>
                <w:szCs w:val="24"/>
                <w:highlight w:val="none"/>
                <w:lang w:val="en-US" w:eastAsia="zh-CN"/>
              </w:rPr>
              <w:t>450元的按450元结算</w:t>
            </w:r>
          </w:p>
        </w:tc>
      </w:tr>
      <w:tr w14:paraId="6580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71CA608B">
            <w:pPr>
              <w:widowControl/>
              <w:spacing w:line="360" w:lineRule="exact"/>
              <w:jc w:val="left"/>
              <w:rPr>
                <w:rFonts w:ascii="Times New Roman" w:hAnsi="Times New Roman" w:eastAsia="仿宋_GB2312" w:cs="Times New Roman"/>
                <w:color w:val="auto"/>
                <w:kern w:val="0"/>
                <w:sz w:val="24"/>
                <w:szCs w:val="24"/>
                <w:highlight w:val="none"/>
              </w:rPr>
            </w:pPr>
          </w:p>
        </w:tc>
        <w:tc>
          <w:tcPr>
            <w:tcW w:w="2664" w:type="dxa"/>
            <w:noWrap w:val="0"/>
            <w:vAlign w:val="center"/>
          </w:tcPr>
          <w:p w14:paraId="053BB643">
            <w:pPr>
              <w:widowControl/>
              <w:spacing w:line="360" w:lineRule="exact"/>
              <w:jc w:val="lef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大型客车（</w:t>
            </w:r>
            <w:r>
              <w:rPr>
                <w:rFonts w:ascii="Times New Roman" w:hAnsi="Times New Roman" w:eastAsia="仿宋_GB2312" w:cs="Times New Roman"/>
                <w:color w:val="auto"/>
                <w:kern w:val="0"/>
                <w:sz w:val="24"/>
                <w:szCs w:val="24"/>
                <w:highlight w:val="none"/>
              </w:rPr>
              <w:t>30-39</w:t>
            </w:r>
            <w:r>
              <w:rPr>
                <w:rFonts w:hint="eastAsia" w:ascii="Times New Roman" w:hAnsi="Times New Roman" w:eastAsia="仿宋_GB2312" w:cs="Times New Roman"/>
                <w:color w:val="auto"/>
                <w:kern w:val="0"/>
                <w:sz w:val="24"/>
                <w:szCs w:val="24"/>
                <w:highlight w:val="none"/>
              </w:rPr>
              <w:t>座）</w:t>
            </w:r>
          </w:p>
        </w:tc>
        <w:tc>
          <w:tcPr>
            <w:tcW w:w="2520" w:type="dxa"/>
            <w:noWrap w:val="0"/>
            <w:vAlign w:val="center"/>
          </w:tcPr>
          <w:p w14:paraId="05DFBCE4">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49B3BEDB">
            <w:pPr>
              <w:widowControl/>
              <w:spacing w:line="360" w:lineRule="exact"/>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w:t>
            </w:r>
            <w:r>
              <w:rPr>
                <w:rFonts w:hint="eastAsia" w:ascii="Times New Roman" w:hAnsi="Times New Roman" w:eastAsia="仿宋_GB2312" w:cs="Times New Roman"/>
                <w:color w:val="auto"/>
                <w:kern w:val="0"/>
                <w:sz w:val="24"/>
                <w:szCs w:val="24"/>
                <w:highlight w:val="none"/>
                <w:lang w:eastAsia="zh-CN"/>
              </w:rPr>
              <w:t>保底消费</w:t>
            </w:r>
            <w:r>
              <w:rPr>
                <w:rFonts w:ascii="Times New Roman" w:hAnsi="Times New Roman" w:eastAsia="仿宋_GB2312" w:cs="Times New Roman"/>
                <w:color w:val="auto"/>
                <w:kern w:val="0"/>
                <w:sz w:val="24"/>
                <w:szCs w:val="24"/>
                <w:highlight w:val="none"/>
              </w:rPr>
              <w:t>600</w:t>
            </w:r>
            <w:r>
              <w:rPr>
                <w:rFonts w:hint="eastAsia" w:ascii="Times New Roman" w:hAnsi="Times New Roman" w:eastAsia="仿宋_GB2312" w:cs="Times New Roman"/>
                <w:color w:val="auto"/>
                <w:kern w:val="0"/>
                <w:sz w:val="24"/>
                <w:szCs w:val="24"/>
                <w:highlight w:val="none"/>
              </w:rPr>
              <w:t>元</w:t>
            </w:r>
            <w:r>
              <w:rPr>
                <w:rFonts w:hint="eastAsia" w:ascii="Times New Roman" w:hAnsi="Times New Roman" w:eastAsia="仿宋_GB2312" w:cs="Times New Roman"/>
                <w:color w:val="auto"/>
                <w:kern w:val="0"/>
                <w:sz w:val="24"/>
                <w:szCs w:val="24"/>
                <w:highlight w:val="none"/>
                <w:lang w:eastAsia="zh-CN"/>
              </w:rPr>
              <w:t>，不足</w:t>
            </w:r>
            <w:r>
              <w:rPr>
                <w:rFonts w:hint="eastAsia" w:ascii="Times New Roman" w:hAnsi="Times New Roman" w:eastAsia="仿宋_GB2312" w:cs="Times New Roman"/>
                <w:color w:val="auto"/>
                <w:kern w:val="0"/>
                <w:sz w:val="24"/>
                <w:szCs w:val="24"/>
                <w:highlight w:val="none"/>
                <w:lang w:val="en-US" w:eastAsia="zh-CN"/>
              </w:rPr>
              <w:t>600元的按600元结算</w:t>
            </w:r>
          </w:p>
        </w:tc>
      </w:tr>
      <w:tr w14:paraId="3BC8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1F081C36">
            <w:pPr>
              <w:widowControl/>
              <w:spacing w:line="360" w:lineRule="exact"/>
              <w:jc w:val="left"/>
              <w:rPr>
                <w:rFonts w:ascii="Times New Roman" w:hAnsi="Times New Roman" w:eastAsia="仿宋_GB2312" w:cs="Times New Roman"/>
                <w:color w:val="auto"/>
                <w:kern w:val="0"/>
                <w:sz w:val="24"/>
                <w:szCs w:val="24"/>
                <w:highlight w:val="none"/>
              </w:rPr>
            </w:pPr>
          </w:p>
        </w:tc>
        <w:tc>
          <w:tcPr>
            <w:tcW w:w="2664" w:type="dxa"/>
            <w:noWrap w:val="0"/>
            <w:vAlign w:val="center"/>
          </w:tcPr>
          <w:p w14:paraId="1ED8E645">
            <w:pPr>
              <w:widowControl/>
              <w:spacing w:line="360" w:lineRule="exact"/>
              <w:jc w:val="lef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大型客车（</w:t>
            </w:r>
            <w:r>
              <w:rPr>
                <w:rFonts w:ascii="Times New Roman" w:hAnsi="Times New Roman" w:eastAsia="仿宋_GB2312" w:cs="Times New Roman"/>
                <w:color w:val="auto"/>
                <w:kern w:val="0"/>
                <w:sz w:val="24"/>
                <w:szCs w:val="24"/>
                <w:highlight w:val="none"/>
              </w:rPr>
              <w:t xml:space="preserve">40-49 </w:t>
            </w:r>
            <w:r>
              <w:rPr>
                <w:rFonts w:hint="eastAsia" w:ascii="Times New Roman" w:hAnsi="Times New Roman" w:eastAsia="仿宋_GB2312" w:cs="Times New Roman"/>
                <w:color w:val="auto"/>
                <w:kern w:val="0"/>
                <w:sz w:val="24"/>
                <w:szCs w:val="24"/>
                <w:highlight w:val="none"/>
              </w:rPr>
              <w:t>座）</w:t>
            </w:r>
          </w:p>
        </w:tc>
        <w:tc>
          <w:tcPr>
            <w:tcW w:w="2520" w:type="dxa"/>
            <w:noWrap w:val="0"/>
            <w:vAlign w:val="center"/>
          </w:tcPr>
          <w:p w14:paraId="127B62C5">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3971C463">
            <w:pPr>
              <w:widowControl/>
              <w:spacing w:line="360" w:lineRule="exact"/>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w:t>
            </w:r>
            <w:r>
              <w:rPr>
                <w:rFonts w:hint="eastAsia" w:ascii="Times New Roman" w:hAnsi="Times New Roman" w:eastAsia="仿宋_GB2312" w:cs="Times New Roman"/>
                <w:color w:val="auto"/>
                <w:kern w:val="0"/>
                <w:sz w:val="24"/>
                <w:szCs w:val="24"/>
                <w:highlight w:val="none"/>
                <w:lang w:eastAsia="zh-CN"/>
              </w:rPr>
              <w:t>保底消费</w:t>
            </w:r>
            <w:r>
              <w:rPr>
                <w:rFonts w:ascii="Times New Roman" w:hAnsi="Times New Roman" w:eastAsia="仿宋_GB2312" w:cs="Times New Roman"/>
                <w:color w:val="auto"/>
                <w:kern w:val="0"/>
                <w:sz w:val="24"/>
                <w:szCs w:val="24"/>
                <w:highlight w:val="none"/>
              </w:rPr>
              <w:t>700</w:t>
            </w:r>
            <w:r>
              <w:rPr>
                <w:rFonts w:hint="eastAsia" w:ascii="Times New Roman" w:hAnsi="Times New Roman" w:eastAsia="仿宋_GB2312" w:cs="Times New Roman"/>
                <w:color w:val="auto"/>
                <w:kern w:val="0"/>
                <w:sz w:val="24"/>
                <w:szCs w:val="24"/>
                <w:highlight w:val="none"/>
              </w:rPr>
              <w:t>元</w:t>
            </w:r>
            <w:r>
              <w:rPr>
                <w:rFonts w:hint="eastAsia" w:ascii="Times New Roman" w:hAnsi="Times New Roman" w:eastAsia="仿宋_GB2312" w:cs="Times New Roman"/>
                <w:color w:val="auto"/>
                <w:kern w:val="0"/>
                <w:sz w:val="24"/>
                <w:szCs w:val="24"/>
                <w:highlight w:val="none"/>
                <w:lang w:eastAsia="zh-CN"/>
              </w:rPr>
              <w:t>，不足</w:t>
            </w:r>
            <w:r>
              <w:rPr>
                <w:rFonts w:hint="eastAsia" w:ascii="Times New Roman" w:hAnsi="Times New Roman" w:eastAsia="仿宋_GB2312" w:cs="Times New Roman"/>
                <w:color w:val="auto"/>
                <w:kern w:val="0"/>
                <w:sz w:val="24"/>
                <w:szCs w:val="24"/>
                <w:highlight w:val="none"/>
                <w:lang w:val="en-US" w:eastAsia="zh-CN"/>
              </w:rPr>
              <w:t>700元的按700元结算</w:t>
            </w:r>
          </w:p>
        </w:tc>
      </w:tr>
      <w:tr w14:paraId="53F4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3B9A7F5F">
            <w:pPr>
              <w:widowControl/>
              <w:spacing w:line="360" w:lineRule="exact"/>
              <w:jc w:val="left"/>
              <w:rPr>
                <w:rFonts w:ascii="Times New Roman" w:hAnsi="Times New Roman" w:eastAsia="仿宋_GB2312" w:cs="Times New Roman"/>
                <w:color w:val="auto"/>
                <w:kern w:val="0"/>
                <w:sz w:val="24"/>
                <w:szCs w:val="24"/>
                <w:highlight w:val="none"/>
              </w:rPr>
            </w:pPr>
          </w:p>
        </w:tc>
        <w:tc>
          <w:tcPr>
            <w:tcW w:w="2664" w:type="dxa"/>
            <w:noWrap w:val="0"/>
            <w:vAlign w:val="center"/>
          </w:tcPr>
          <w:p w14:paraId="49CA0715">
            <w:pPr>
              <w:widowControl/>
              <w:spacing w:line="360" w:lineRule="exac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大型客车（</w:t>
            </w:r>
            <w:r>
              <w:rPr>
                <w:rFonts w:ascii="Times New Roman" w:hAnsi="Times New Roman" w:eastAsia="仿宋_GB2312" w:cs="Times New Roman"/>
                <w:color w:val="auto"/>
                <w:kern w:val="0"/>
                <w:sz w:val="24"/>
                <w:szCs w:val="24"/>
                <w:highlight w:val="none"/>
              </w:rPr>
              <w:t xml:space="preserve">50 </w:t>
            </w:r>
            <w:r>
              <w:rPr>
                <w:rFonts w:hint="eastAsia" w:ascii="Times New Roman" w:hAnsi="Times New Roman" w:eastAsia="仿宋_GB2312" w:cs="Times New Roman"/>
                <w:color w:val="auto"/>
                <w:kern w:val="0"/>
                <w:sz w:val="24"/>
                <w:szCs w:val="24"/>
                <w:highlight w:val="none"/>
              </w:rPr>
              <w:t>座及以上）</w:t>
            </w:r>
          </w:p>
        </w:tc>
        <w:tc>
          <w:tcPr>
            <w:tcW w:w="2520" w:type="dxa"/>
            <w:noWrap w:val="0"/>
            <w:vAlign w:val="center"/>
          </w:tcPr>
          <w:p w14:paraId="7AD8647D">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38E4C89D">
            <w:pPr>
              <w:widowControl/>
              <w:spacing w:line="360" w:lineRule="exact"/>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w:t>
            </w:r>
            <w:r>
              <w:rPr>
                <w:rFonts w:hint="eastAsia" w:ascii="Times New Roman" w:hAnsi="Times New Roman" w:eastAsia="仿宋_GB2312" w:cs="Times New Roman"/>
                <w:color w:val="auto"/>
                <w:kern w:val="0"/>
                <w:sz w:val="24"/>
                <w:szCs w:val="24"/>
                <w:highlight w:val="none"/>
                <w:lang w:eastAsia="zh-CN"/>
              </w:rPr>
              <w:t>保底消费</w:t>
            </w:r>
            <w:r>
              <w:rPr>
                <w:rFonts w:ascii="Times New Roman" w:hAnsi="Times New Roman" w:eastAsia="仿宋_GB2312" w:cs="Times New Roman"/>
                <w:color w:val="auto"/>
                <w:kern w:val="0"/>
                <w:sz w:val="24"/>
                <w:szCs w:val="24"/>
                <w:highlight w:val="none"/>
              </w:rPr>
              <w:t>800</w:t>
            </w:r>
            <w:r>
              <w:rPr>
                <w:rFonts w:hint="eastAsia" w:ascii="Times New Roman" w:hAnsi="Times New Roman" w:eastAsia="仿宋_GB2312" w:cs="Times New Roman"/>
                <w:color w:val="auto"/>
                <w:kern w:val="0"/>
                <w:sz w:val="24"/>
                <w:szCs w:val="24"/>
                <w:highlight w:val="none"/>
              </w:rPr>
              <w:t>元</w:t>
            </w:r>
            <w:r>
              <w:rPr>
                <w:rFonts w:hint="eastAsia" w:ascii="Times New Roman" w:hAnsi="Times New Roman" w:eastAsia="仿宋_GB2312" w:cs="Times New Roman"/>
                <w:color w:val="auto"/>
                <w:kern w:val="0"/>
                <w:sz w:val="24"/>
                <w:szCs w:val="24"/>
                <w:highlight w:val="none"/>
                <w:lang w:eastAsia="zh-CN"/>
              </w:rPr>
              <w:t>，不足</w:t>
            </w:r>
            <w:r>
              <w:rPr>
                <w:rFonts w:hint="eastAsia" w:ascii="Times New Roman" w:hAnsi="Times New Roman" w:eastAsia="仿宋_GB2312" w:cs="Times New Roman"/>
                <w:color w:val="auto"/>
                <w:kern w:val="0"/>
                <w:sz w:val="24"/>
                <w:szCs w:val="24"/>
                <w:highlight w:val="none"/>
                <w:lang w:val="en-US" w:eastAsia="zh-CN"/>
              </w:rPr>
              <w:t>800元的按800元结算</w:t>
            </w:r>
          </w:p>
        </w:tc>
      </w:tr>
    </w:tbl>
    <w:p w14:paraId="14745599">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备注：</w:t>
      </w:r>
    </w:p>
    <w:p w14:paraId="19C0545D">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1）以上价格包含车辆租金、驾驶员劳务费、车辆维修费和保养费、救援费、燃油费、电费、保险费、车辆违章罚金、路桥费（含“重庆高速公路套餐通行费”范围内的高速过路费，此范围外产生的路桥费由用车单元自行承担）以及管理费和税金等，不含车辆在使用过程中产生的停车费、等时费、误餐费、驾驶员加班费、驾驶员陪同出差的住宿费等其他费用。</w:t>
      </w:r>
    </w:p>
    <w:p w14:paraId="4F4B63F0">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2）用车公里数计算起点为重庆研究院，终点为单次服务最后一个目的地。</w:t>
      </w:r>
    </w:p>
    <w:p w14:paraId="4FD58E4F">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3）公务出行用车费用=单次用车里程费用+返程费用+其他费用。其中：</w:t>
      </w:r>
    </w:p>
    <w:p w14:paraId="0D65EED6">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（1）单次用车里程费用=油车/油电混动车/电车单价×单次用车里程数（单次用车里程数计算起点为重庆研究院，终点为单次服务最后一个目的地）。</w:t>
      </w:r>
    </w:p>
    <w:p w14:paraId="775FA886">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2）返程费用=油车/油电混动车/电车单价×50%×（单次用车里程数－25公里）。参照重庆市交通运输委员会公布的出租汽车计费标准，车辆行驶超过25公里后，超过部分的公里数加收返空费，返空费单价为对应车型服务单价的50%，一并计入用车服务结算费用中；同程往返（到达目的地后再返回出发地）不加收返空费。</w:t>
      </w:r>
    </w:p>
    <w:p w14:paraId="63C6DEED">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（3）其他费用包含路桥费、停车费、等时费、误餐费、驾驶员加班费、驾驶员陪同出差的住宿费等。</w:t>
      </w:r>
    </w:p>
    <w:p w14:paraId="38340B1B">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高速过路费（即路桥费）：用车服务中产生的“重庆高速公路套餐通行费”以外的高速过路费在用车服务结算时按实际票据金额结算。</w:t>
      </w:r>
    </w:p>
    <w:p w14:paraId="5556B95E">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停车费：用车服务中由乙方垫付，在用车服务结算时按停车发票金额计费。</w:t>
      </w:r>
    </w:p>
    <w:p w14:paraId="6E0F4555">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等时费：车辆到达目的地后等待半小时以内的时间免收等时费；等待超出半小时后的时间按15元/半小时计算等时费（不足半小时的按半小时计算）；存在多个目的地时，只有第一次等待半小时免收等时费，后续等待时间累积计算等时费。</w:t>
      </w:r>
    </w:p>
    <w:p w14:paraId="5FA32194">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误餐费：驾驶员误餐费标准为早餐10元/餐，中餐和晚餐分别为20元/餐；用车单元已为驾驶员安排用餐时，不再计算误餐费。</w:t>
      </w:r>
    </w:p>
    <w:p w14:paraId="001CF21F">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驾驶员加班费：用车超过8小时后，超过的时间按15元/半小时据实结算驾驶员加班费用。</w:t>
      </w:r>
    </w:p>
    <w:p w14:paraId="36E778E5">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驾驶员陪同出差的住宿费：车辆执行出差用车任务时，驾驶员陪同出差的住宿费由用车单元按实际产生费用实时结算。</w:t>
      </w:r>
    </w:p>
    <w:p w14:paraId="373EE9C1">
      <w:pPr>
        <w:spacing w:line="500" w:lineRule="exact"/>
        <w:ind w:firstLine="480" w:firstLineChars="200"/>
        <w:rPr>
          <w:rFonts w:hint="eastAsia" w:cs="方正仿宋_GBK" w:asciiTheme="minorEastAsia" w:hAnsiTheme="minorEastAsia"/>
          <w:sz w:val="24"/>
          <w:szCs w:val="24"/>
        </w:rPr>
      </w:pPr>
      <w:r>
        <w:rPr>
          <w:rFonts w:hint="eastAsia" w:cs="方正仿宋_GBK" w:asciiTheme="minorEastAsia" w:hAnsiTheme="minorEastAsia"/>
          <w:sz w:val="24"/>
          <w:szCs w:val="24"/>
        </w:rPr>
        <w:t>4）其他租赁服务形式根据实际情况协商确定。</w:t>
      </w:r>
    </w:p>
    <w:p w14:paraId="42E5C460">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2.科考、野外考察等公务用车车辆租赁收费标准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440"/>
        <w:gridCol w:w="1470"/>
        <w:gridCol w:w="1515"/>
        <w:gridCol w:w="1043"/>
        <w:gridCol w:w="1648"/>
      </w:tblGrid>
      <w:tr w14:paraId="6301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16" w:type="dxa"/>
            <w:noWrap w:val="0"/>
            <w:vAlign w:val="center"/>
          </w:tcPr>
          <w:p w14:paraId="1A86D86D">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序号</w:t>
            </w:r>
          </w:p>
        </w:tc>
        <w:tc>
          <w:tcPr>
            <w:tcW w:w="1440" w:type="dxa"/>
            <w:noWrap w:val="0"/>
            <w:vAlign w:val="center"/>
          </w:tcPr>
          <w:p w14:paraId="4CDCEB4F">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车型</w:t>
            </w:r>
          </w:p>
        </w:tc>
        <w:tc>
          <w:tcPr>
            <w:tcW w:w="1470" w:type="dxa"/>
            <w:noWrap w:val="0"/>
            <w:vAlign w:val="center"/>
          </w:tcPr>
          <w:p w14:paraId="0615814C">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w:t>
            </w:r>
          </w:p>
        </w:tc>
        <w:tc>
          <w:tcPr>
            <w:tcW w:w="1515" w:type="dxa"/>
            <w:noWrap w:val="0"/>
            <w:vAlign w:val="center"/>
          </w:tcPr>
          <w:p w14:paraId="4B5934E0">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燃料类型</w:t>
            </w:r>
          </w:p>
        </w:tc>
        <w:tc>
          <w:tcPr>
            <w:tcW w:w="1043" w:type="dxa"/>
            <w:noWrap w:val="0"/>
            <w:vAlign w:val="center"/>
          </w:tcPr>
          <w:p w14:paraId="1EF9ADCD">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日租金（元</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lang w:eastAsia="zh-CN"/>
              </w:rPr>
              <w:t>天）</w:t>
            </w:r>
          </w:p>
        </w:tc>
        <w:tc>
          <w:tcPr>
            <w:tcW w:w="1648" w:type="dxa"/>
            <w:noWrap w:val="0"/>
            <w:vAlign w:val="center"/>
          </w:tcPr>
          <w:p w14:paraId="3C1F80D7">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驾驶员费用（元</w:t>
            </w:r>
            <w:r>
              <w:rPr>
                <w:rFonts w:hint="eastAsia" w:ascii="仿宋_GB2312" w:hAnsi="仿宋_GB2312" w:eastAsia="仿宋_GB2312" w:cs="仿宋_GB2312"/>
                <w:color w:val="000000"/>
                <w:kern w:val="0"/>
                <w:sz w:val="24"/>
                <w:szCs w:val="24"/>
                <w:lang w:val="en-US" w:eastAsia="zh-CN"/>
              </w:rPr>
              <w:t>/天</w:t>
            </w:r>
            <w:r>
              <w:rPr>
                <w:rFonts w:hint="eastAsia" w:ascii="仿宋_GB2312" w:hAnsi="仿宋_GB2312" w:eastAsia="仿宋_GB2312" w:cs="仿宋_GB2312"/>
                <w:color w:val="000000"/>
                <w:kern w:val="0"/>
                <w:sz w:val="24"/>
                <w:szCs w:val="24"/>
                <w:lang w:eastAsia="zh-CN"/>
              </w:rPr>
              <w:t>）</w:t>
            </w:r>
          </w:p>
        </w:tc>
      </w:tr>
      <w:tr w14:paraId="76F1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6" w:type="dxa"/>
            <w:noWrap w:val="0"/>
            <w:vAlign w:val="center"/>
          </w:tcPr>
          <w:p w14:paraId="721ACC9D">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440" w:type="dxa"/>
            <w:noWrap/>
            <w:vAlign w:val="center"/>
          </w:tcPr>
          <w:p w14:paraId="4F899331">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A级轿车</w:t>
            </w:r>
          </w:p>
        </w:tc>
        <w:tc>
          <w:tcPr>
            <w:tcW w:w="1470" w:type="dxa"/>
            <w:noWrap/>
            <w:vAlign w:val="center"/>
          </w:tcPr>
          <w:p w14:paraId="6158CD0D">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朗逸、海豹</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4CAA5993">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燃油、混动新能源</w:t>
            </w:r>
          </w:p>
        </w:tc>
        <w:tc>
          <w:tcPr>
            <w:tcW w:w="1043" w:type="dxa"/>
            <w:noWrap w:val="0"/>
            <w:vAlign w:val="center"/>
          </w:tcPr>
          <w:p w14:paraId="3EF4268A">
            <w:pPr>
              <w:widowControl/>
              <w:jc w:val="both"/>
              <w:rPr>
                <w:rFonts w:hint="default" w:ascii="仿宋_GB2312" w:hAnsi="仿宋_GB2312" w:eastAsia="仿宋_GB2312" w:cs="仿宋_GB2312"/>
                <w:color w:val="000000"/>
                <w:kern w:val="0"/>
                <w:sz w:val="24"/>
                <w:szCs w:val="24"/>
                <w:lang w:val="en-US" w:eastAsia="zh-CN"/>
              </w:rPr>
            </w:pPr>
          </w:p>
        </w:tc>
        <w:tc>
          <w:tcPr>
            <w:tcW w:w="1648" w:type="dxa"/>
            <w:noWrap w:val="0"/>
            <w:vAlign w:val="center"/>
          </w:tcPr>
          <w:p w14:paraId="4AB78AAB">
            <w:pPr>
              <w:widowControl/>
              <w:jc w:val="both"/>
              <w:rPr>
                <w:rFonts w:hint="default" w:ascii="仿宋_GB2312" w:hAnsi="仿宋_GB2312" w:eastAsia="仿宋_GB2312" w:cs="仿宋_GB2312"/>
                <w:color w:val="000000"/>
                <w:kern w:val="0"/>
                <w:sz w:val="24"/>
                <w:szCs w:val="24"/>
                <w:lang w:val="en-US" w:eastAsia="zh-CN"/>
              </w:rPr>
            </w:pPr>
          </w:p>
        </w:tc>
      </w:tr>
      <w:tr w14:paraId="0DF2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6" w:type="dxa"/>
            <w:noWrap w:val="0"/>
            <w:vAlign w:val="center"/>
          </w:tcPr>
          <w:p w14:paraId="4754B52C">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2</w:t>
            </w:r>
          </w:p>
        </w:tc>
        <w:tc>
          <w:tcPr>
            <w:tcW w:w="1440" w:type="dxa"/>
            <w:noWrap/>
            <w:vAlign w:val="center"/>
          </w:tcPr>
          <w:p w14:paraId="7DC2EF08">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B级轿车</w:t>
            </w:r>
          </w:p>
        </w:tc>
        <w:tc>
          <w:tcPr>
            <w:tcW w:w="1470" w:type="dxa"/>
            <w:noWrap/>
            <w:vAlign w:val="center"/>
          </w:tcPr>
          <w:p w14:paraId="26F1853F">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帕萨特、比亚迪汉</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2BDEFED1">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燃油、混动新能源</w:t>
            </w:r>
          </w:p>
        </w:tc>
        <w:tc>
          <w:tcPr>
            <w:tcW w:w="1043" w:type="dxa"/>
            <w:noWrap w:val="0"/>
            <w:vAlign w:val="center"/>
          </w:tcPr>
          <w:p w14:paraId="376970BC">
            <w:pPr>
              <w:widowControl/>
              <w:jc w:val="both"/>
              <w:rPr>
                <w:rFonts w:hint="default" w:ascii="仿宋_GB2312" w:hAnsi="仿宋_GB2312" w:eastAsia="仿宋_GB2312" w:cs="仿宋_GB2312"/>
                <w:color w:val="000000"/>
                <w:kern w:val="0"/>
                <w:sz w:val="24"/>
                <w:szCs w:val="24"/>
                <w:lang w:val="en-US" w:eastAsia="zh-CN"/>
              </w:rPr>
            </w:pPr>
          </w:p>
        </w:tc>
        <w:tc>
          <w:tcPr>
            <w:tcW w:w="1648" w:type="dxa"/>
            <w:noWrap w:val="0"/>
            <w:vAlign w:val="center"/>
          </w:tcPr>
          <w:p w14:paraId="064DC704">
            <w:pPr>
              <w:widowControl/>
              <w:jc w:val="both"/>
              <w:rPr>
                <w:rFonts w:hint="default" w:ascii="仿宋_GB2312" w:hAnsi="仿宋_GB2312" w:eastAsia="仿宋_GB2312" w:cs="仿宋_GB2312"/>
                <w:color w:val="000000"/>
                <w:kern w:val="0"/>
                <w:sz w:val="24"/>
                <w:szCs w:val="24"/>
                <w:lang w:val="en-US" w:eastAsia="zh-CN"/>
              </w:rPr>
            </w:pPr>
          </w:p>
        </w:tc>
      </w:tr>
      <w:tr w14:paraId="7305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6" w:type="dxa"/>
            <w:noWrap w:val="0"/>
            <w:vAlign w:val="center"/>
          </w:tcPr>
          <w:p w14:paraId="66B305D2">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3</w:t>
            </w:r>
          </w:p>
        </w:tc>
        <w:tc>
          <w:tcPr>
            <w:tcW w:w="1440" w:type="dxa"/>
            <w:noWrap/>
            <w:vAlign w:val="center"/>
          </w:tcPr>
          <w:p w14:paraId="64D909AB">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皮卡</w:t>
            </w:r>
          </w:p>
        </w:tc>
        <w:tc>
          <w:tcPr>
            <w:tcW w:w="1470" w:type="dxa"/>
            <w:noWrap/>
            <w:vAlign w:val="center"/>
          </w:tcPr>
          <w:p w14:paraId="40769AC1">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长城</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45B38AD6">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燃油</w:t>
            </w:r>
          </w:p>
        </w:tc>
        <w:tc>
          <w:tcPr>
            <w:tcW w:w="1043" w:type="dxa"/>
            <w:noWrap w:val="0"/>
            <w:vAlign w:val="center"/>
          </w:tcPr>
          <w:p w14:paraId="7F4F506C">
            <w:pPr>
              <w:widowControl/>
              <w:jc w:val="both"/>
              <w:rPr>
                <w:rFonts w:hint="default" w:ascii="仿宋_GB2312" w:hAnsi="仿宋_GB2312" w:eastAsia="仿宋_GB2312" w:cs="仿宋_GB2312"/>
                <w:color w:val="000000"/>
                <w:kern w:val="0"/>
                <w:sz w:val="24"/>
                <w:szCs w:val="24"/>
                <w:highlight w:val="none"/>
                <w:lang w:val="en-US" w:eastAsia="zh-CN"/>
              </w:rPr>
            </w:pPr>
          </w:p>
        </w:tc>
        <w:tc>
          <w:tcPr>
            <w:tcW w:w="1648" w:type="dxa"/>
            <w:noWrap w:val="0"/>
            <w:vAlign w:val="center"/>
          </w:tcPr>
          <w:p w14:paraId="4591530A">
            <w:pPr>
              <w:widowControl/>
              <w:jc w:val="both"/>
              <w:rPr>
                <w:rFonts w:hint="default" w:ascii="仿宋_GB2312" w:hAnsi="仿宋_GB2312" w:eastAsia="仿宋_GB2312" w:cs="仿宋_GB2312"/>
                <w:color w:val="000000"/>
                <w:kern w:val="0"/>
                <w:sz w:val="24"/>
                <w:szCs w:val="24"/>
                <w:lang w:val="en-US" w:eastAsia="zh-CN"/>
              </w:rPr>
            </w:pPr>
          </w:p>
        </w:tc>
      </w:tr>
      <w:tr w14:paraId="67B5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6" w:type="dxa"/>
            <w:noWrap w:val="0"/>
            <w:vAlign w:val="center"/>
          </w:tcPr>
          <w:p w14:paraId="227DB1B2">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w:t>
            </w:r>
          </w:p>
        </w:tc>
        <w:tc>
          <w:tcPr>
            <w:tcW w:w="1440" w:type="dxa"/>
            <w:noWrap/>
            <w:vAlign w:val="center"/>
          </w:tcPr>
          <w:p w14:paraId="7BA4015E">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5座越野车</w:t>
            </w:r>
          </w:p>
        </w:tc>
        <w:tc>
          <w:tcPr>
            <w:tcW w:w="1470" w:type="dxa"/>
            <w:noWrap/>
            <w:vAlign w:val="center"/>
          </w:tcPr>
          <w:p w14:paraId="7A8764FE">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蓝电/比亚迪宋/哈弗</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52BF578A">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燃油、混动新能源</w:t>
            </w:r>
          </w:p>
        </w:tc>
        <w:tc>
          <w:tcPr>
            <w:tcW w:w="1043" w:type="dxa"/>
            <w:noWrap w:val="0"/>
            <w:vAlign w:val="center"/>
          </w:tcPr>
          <w:p w14:paraId="75A0ACE0">
            <w:pPr>
              <w:widowControl/>
              <w:jc w:val="both"/>
              <w:rPr>
                <w:rFonts w:hint="default" w:ascii="仿宋_GB2312" w:hAnsi="仿宋_GB2312" w:eastAsia="仿宋_GB2312" w:cs="仿宋_GB2312"/>
                <w:color w:val="000000"/>
                <w:kern w:val="0"/>
                <w:sz w:val="24"/>
                <w:szCs w:val="24"/>
                <w:highlight w:val="none"/>
                <w:lang w:val="en-US" w:eastAsia="zh-CN"/>
              </w:rPr>
            </w:pPr>
          </w:p>
        </w:tc>
        <w:tc>
          <w:tcPr>
            <w:tcW w:w="1648" w:type="dxa"/>
            <w:noWrap w:val="0"/>
            <w:vAlign w:val="center"/>
          </w:tcPr>
          <w:p w14:paraId="28344A47">
            <w:pPr>
              <w:widowControl/>
              <w:tabs>
                <w:tab w:val="center" w:pos="776"/>
                <w:tab w:val="right" w:pos="1432"/>
              </w:tabs>
              <w:jc w:val="left"/>
              <w:rPr>
                <w:rFonts w:hint="default" w:ascii="仿宋_GB2312" w:hAnsi="仿宋_GB2312" w:eastAsia="仿宋_GB2312" w:cs="仿宋_GB2312"/>
                <w:color w:val="000000"/>
                <w:kern w:val="0"/>
                <w:sz w:val="24"/>
                <w:szCs w:val="24"/>
                <w:lang w:val="en-US" w:eastAsia="zh-CN"/>
              </w:rPr>
            </w:pPr>
          </w:p>
        </w:tc>
      </w:tr>
      <w:tr w14:paraId="09A2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16" w:type="dxa"/>
            <w:noWrap w:val="0"/>
            <w:vAlign w:val="center"/>
          </w:tcPr>
          <w:p w14:paraId="341D16DA">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p>
        </w:tc>
        <w:tc>
          <w:tcPr>
            <w:tcW w:w="1440" w:type="dxa"/>
            <w:noWrap/>
            <w:vAlign w:val="center"/>
          </w:tcPr>
          <w:p w14:paraId="07ED6C71">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5座越野车</w:t>
            </w:r>
          </w:p>
        </w:tc>
        <w:tc>
          <w:tcPr>
            <w:tcW w:w="1470" w:type="dxa"/>
            <w:noWrap/>
            <w:vAlign w:val="center"/>
          </w:tcPr>
          <w:p w14:paraId="0A641266">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比亚迪唐</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3B9DCDAF">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混动新能源</w:t>
            </w:r>
          </w:p>
        </w:tc>
        <w:tc>
          <w:tcPr>
            <w:tcW w:w="1043" w:type="dxa"/>
            <w:noWrap w:val="0"/>
            <w:vAlign w:val="center"/>
          </w:tcPr>
          <w:p w14:paraId="1D7C0FFA">
            <w:pPr>
              <w:widowControl/>
              <w:jc w:val="both"/>
              <w:rPr>
                <w:rFonts w:hint="default" w:ascii="仿宋_GB2312" w:hAnsi="仿宋_GB2312" w:eastAsia="仿宋_GB2312" w:cs="仿宋_GB2312"/>
                <w:color w:val="000000"/>
                <w:kern w:val="0"/>
                <w:sz w:val="24"/>
                <w:szCs w:val="24"/>
                <w:highlight w:val="none"/>
                <w:lang w:val="en-US" w:eastAsia="zh-CN"/>
              </w:rPr>
            </w:pPr>
          </w:p>
        </w:tc>
        <w:tc>
          <w:tcPr>
            <w:tcW w:w="1648" w:type="dxa"/>
            <w:noWrap w:val="0"/>
            <w:vAlign w:val="center"/>
          </w:tcPr>
          <w:p w14:paraId="5B8FC3EF">
            <w:pPr>
              <w:widowControl/>
              <w:jc w:val="both"/>
              <w:rPr>
                <w:rFonts w:hint="default" w:ascii="仿宋_GB2312" w:hAnsi="仿宋_GB2312" w:eastAsia="仿宋_GB2312" w:cs="仿宋_GB2312"/>
                <w:color w:val="000000"/>
                <w:kern w:val="0"/>
                <w:sz w:val="24"/>
                <w:szCs w:val="24"/>
                <w:lang w:val="en-US" w:eastAsia="zh-CN"/>
              </w:rPr>
            </w:pPr>
          </w:p>
        </w:tc>
      </w:tr>
      <w:tr w14:paraId="33D1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6" w:type="dxa"/>
            <w:noWrap w:val="0"/>
            <w:vAlign w:val="center"/>
          </w:tcPr>
          <w:p w14:paraId="40257422">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w:t>
            </w:r>
          </w:p>
        </w:tc>
        <w:tc>
          <w:tcPr>
            <w:tcW w:w="1440" w:type="dxa"/>
            <w:noWrap/>
            <w:vAlign w:val="center"/>
          </w:tcPr>
          <w:p w14:paraId="286B8BF4">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7座商务车</w:t>
            </w:r>
          </w:p>
        </w:tc>
        <w:tc>
          <w:tcPr>
            <w:tcW w:w="1470" w:type="dxa"/>
            <w:noWrap/>
            <w:vAlign w:val="center"/>
          </w:tcPr>
          <w:p w14:paraId="21A49267">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别克GL8</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61682873">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燃油</w:t>
            </w:r>
          </w:p>
        </w:tc>
        <w:tc>
          <w:tcPr>
            <w:tcW w:w="1043" w:type="dxa"/>
            <w:noWrap w:val="0"/>
            <w:vAlign w:val="center"/>
          </w:tcPr>
          <w:p w14:paraId="74B104FF">
            <w:pPr>
              <w:widowControl/>
              <w:jc w:val="both"/>
              <w:rPr>
                <w:rFonts w:hint="default" w:ascii="仿宋_GB2312" w:hAnsi="仿宋_GB2312" w:eastAsia="仿宋_GB2312" w:cs="仿宋_GB2312"/>
                <w:color w:val="000000"/>
                <w:kern w:val="0"/>
                <w:sz w:val="24"/>
                <w:szCs w:val="24"/>
                <w:highlight w:val="none"/>
                <w:lang w:val="en-US" w:eastAsia="zh-CN" w:bidi="ar-SA"/>
              </w:rPr>
            </w:pPr>
          </w:p>
        </w:tc>
        <w:tc>
          <w:tcPr>
            <w:tcW w:w="1648" w:type="dxa"/>
            <w:noWrap w:val="0"/>
            <w:vAlign w:val="center"/>
          </w:tcPr>
          <w:p w14:paraId="2A4F9A7D">
            <w:pPr>
              <w:widowControl/>
              <w:jc w:val="both"/>
              <w:rPr>
                <w:rFonts w:hint="default" w:ascii="仿宋_GB2312" w:hAnsi="仿宋_GB2312" w:eastAsia="仿宋_GB2312" w:cs="仿宋_GB2312"/>
                <w:color w:val="000000"/>
                <w:kern w:val="0"/>
                <w:sz w:val="24"/>
                <w:szCs w:val="24"/>
                <w:lang w:val="en-US" w:eastAsia="zh-CN" w:bidi="ar-SA"/>
              </w:rPr>
            </w:pPr>
          </w:p>
        </w:tc>
      </w:tr>
      <w:tr w14:paraId="229B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16" w:type="dxa"/>
            <w:noWrap w:val="0"/>
            <w:vAlign w:val="center"/>
          </w:tcPr>
          <w:p w14:paraId="6C2CBEE5">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w:t>
            </w:r>
          </w:p>
        </w:tc>
        <w:tc>
          <w:tcPr>
            <w:tcW w:w="1440" w:type="dxa"/>
            <w:noWrap/>
            <w:vAlign w:val="center"/>
          </w:tcPr>
          <w:p w14:paraId="5CBD1708">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9座商务车</w:t>
            </w:r>
          </w:p>
        </w:tc>
        <w:tc>
          <w:tcPr>
            <w:tcW w:w="1470" w:type="dxa"/>
            <w:noWrap/>
            <w:vAlign w:val="center"/>
          </w:tcPr>
          <w:p w14:paraId="19E268FF">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大通</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00646F36">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燃油</w:t>
            </w:r>
          </w:p>
        </w:tc>
        <w:tc>
          <w:tcPr>
            <w:tcW w:w="1043" w:type="dxa"/>
            <w:noWrap w:val="0"/>
            <w:vAlign w:val="center"/>
          </w:tcPr>
          <w:p w14:paraId="55583667">
            <w:pPr>
              <w:widowControl/>
              <w:jc w:val="both"/>
              <w:rPr>
                <w:rFonts w:hint="default" w:ascii="仿宋_GB2312" w:hAnsi="仿宋_GB2312" w:eastAsia="仿宋_GB2312" w:cs="仿宋_GB2312"/>
                <w:color w:val="000000"/>
                <w:kern w:val="0"/>
                <w:sz w:val="24"/>
                <w:szCs w:val="24"/>
                <w:highlight w:val="none"/>
                <w:lang w:val="en-US" w:eastAsia="zh-CN"/>
              </w:rPr>
            </w:pPr>
          </w:p>
        </w:tc>
        <w:tc>
          <w:tcPr>
            <w:tcW w:w="1648" w:type="dxa"/>
            <w:noWrap w:val="0"/>
            <w:vAlign w:val="center"/>
          </w:tcPr>
          <w:p w14:paraId="42A9423C">
            <w:pPr>
              <w:widowControl/>
              <w:jc w:val="both"/>
              <w:rPr>
                <w:rFonts w:hint="default" w:ascii="仿宋_GB2312" w:hAnsi="仿宋_GB2312" w:eastAsia="仿宋_GB2312" w:cs="仿宋_GB2312"/>
                <w:color w:val="000000"/>
                <w:kern w:val="0"/>
                <w:sz w:val="24"/>
                <w:szCs w:val="24"/>
                <w:lang w:val="en-US" w:eastAsia="zh-CN"/>
              </w:rPr>
            </w:pPr>
          </w:p>
        </w:tc>
      </w:tr>
      <w:tr w14:paraId="1456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16" w:type="dxa"/>
            <w:noWrap w:val="0"/>
            <w:vAlign w:val="center"/>
          </w:tcPr>
          <w:p w14:paraId="64667FD3">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w:t>
            </w:r>
          </w:p>
        </w:tc>
        <w:tc>
          <w:tcPr>
            <w:tcW w:w="1440" w:type="dxa"/>
            <w:noWrap/>
            <w:vAlign w:val="center"/>
          </w:tcPr>
          <w:p w14:paraId="7D4E79CD">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中巴车</w:t>
            </w:r>
          </w:p>
        </w:tc>
        <w:tc>
          <w:tcPr>
            <w:tcW w:w="1470" w:type="dxa"/>
            <w:noWrap/>
            <w:vAlign w:val="center"/>
          </w:tcPr>
          <w:p w14:paraId="7F35EDF9">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考斯特</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1878C668">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燃油</w:t>
            </w:r>
          </w:p>
        </w:tc>
        <w:tc>
          <w:tcPr>
            <w:tcW w:w="1043" w:type="dxa"/>
            <w:noWrap w:val="0"/>
            <w:vAlign w:val="center"/>
          </w:tcPr>
          <w:p w14:paraId="6DAC6D80">
            <w:pPr>
              <w:widowControl/>
              <w:jc w:val="both"/>
              <w:rPr>
                <w:rFonts w:hint="default" w:ascii="仿宋_GB2312" w:hAnsi="仿宋_GB2312" w:eastAsia="仿宋_GB2312" w:cs="仿宋_GB2312"/>
                <w:color w:val="000000"/>
                <w:kern w:val="0"/>
                <w:sz w:val="24"/>
                <w:szCs w:val="24"/>
                <w:highlight w:val="none"/>
                <w:lang w:val="en-US" w:eastAsia="zh-CN"/>
              </w:rPr>
            </w:pPr>
          </w:p>
        </w:tc>
        <w:tc>
          <w:tcPr>
            <w:tcW w:w="1648" w:type="dxa"/>
            <w:noWrap w:val="0"/>
            <w:vAlign w:val="center"/>
          </w:tcPr>
          <w:p w14:paraId="291CD609">
            <w:pPr>
              <w:widowControl/>
              <w:jc w:val="both"/>
              <w:rPr>
                <w:rFonts w:hint="default" w:ascii="仿宋_GB2312" w:hAnsi="仿宋_GB2312" w:eastAsia="仿宋_GB2312" w:cs="仿宋_GB2312"/>
                <w:color w:val="000000"/>
                <w:kern w:val="0"/>
                <w:sz w:val="24"/>
                <w:szCs w:val="24"/>
                <w:lang w:val="en-US" w:eastAsia="zh-CN"/>
              </w:rPr>
            </w:pPr>
          </w:p>
        </w:tc>
      </w:tr>
    </w:tbl>
    <w:p w14:paraId="572E8402">
      <w:pPr>
        <w:spacing w:line="500" w:lineRule="exact"/>
        <w:ind w:firstLine="480" w:firstLineChars="200"/>
        <w:rPr>
          <w:rFonts w:hint="eastAsia" w:cs="方正仿宋_GBK" w:asciiTheme="minorEastAsia" w:hAnsiTheme="minorEastAsia"/>
          <w:sz w:val="24"/>
          <w:szCs w:val="24"/>
          <w:lang w:val="en-US" w:eastAsia="zh-CN"/>
        </w:rPr>
      </w:pPr>
      <w:r>
        <w:rPr>
          <w:rFonts w:hint="eastAsia" w:cs="方正仿宋_GBK" w:asciiTheme="minorEastAsia" w:hAnsiTheme="minorEastAsia"/>
          <w:sz w:val="24"/>
          <w:szCs w:val="24"/>
          <w:lang w:val="en-US" w:eastAsia="zh-CN"/>
        </w:rPr>
        <w:t>备注：</w:t>
      </w:r>
    </w:p>
    <w:p w14:paraId="04E68F0B">
      <w:pPr>
        <w:spacing w:line="500" w:lineRule="exact"/>
        <w:ind w:firstLine="480" w:firstLineChars="200"/>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val="en-US" w:eastAsia="zh-CN"/>
        </w:rPr>
        <w:t>1）</w:t>
      </w:r>
      <w:r>
        <w:rPr>
          <w:rFonts w:hint="eastAsia" w:cs="方正仿宋_GBK" w:asciiTheme="minorEastAsia" w:hAnsiTheme="minorEastAsia"/>
          <w:sz w:val="24"/>
          <w:szCs w:val="24"/>
          <w:lang w:eastAsia="zh-CN"/>
        </w:rPr>
        <w:t>以上</w:t>
      </w:r>
      <w:r>
        <w:rPr>
          <w:rFonts w:hint="eastAsia" w:cs="方正仿宋_GBK" w:asciiTheme="minorEastAsia" w:hAnsiTheme="minorEastAsia"/>
          <w:sz w:val="24"/>
          <w:szCs w:val="24"/>
          <w:lang w:val="en-US" w:eastAsia="zh-CN"/>
        </w:rPr>
        <w:t>均</w:t>
      </w:r>
      <w:r>
        <w:rPr>
          <w:rFonts w:hint="eastAsia" w:cs="方正仿宋_GBK" w:asciiTheme="minorEastAsia" w:hAnsiTheme="minorEastAsia"/>
          <w:sz w:val="24"/>
          <w:szCs w:val="24"/>
          <w:lang w:eastAsia="zh-CN"/>
        </w:rPr>
        <w:t>包含车辆租金、驾驶员薪资（包含工资、奖金、福利、保险等）、车辆运行维护保养费用、</w:t>
      </w:r>
      <w:r>
        <w:rPr>
          <w:rFonts w:hint="eastAsia" w:cs="方正仿宋_GBK" w:asciiTheme="minorEastAsia" w:hAnsiTheme="minorEastAsia"/>
          <w:sz w:val="24"/>
          <w:szCs w:val="24"/>
          <w:lang w:val="en-US" w:eastAsia="zh-CN"/>
        </w:rPr>
        <w:t>救援费、</w:t>
      </w:r>
      <w:r>
        <w:rPr>
          <w:rFonts w:hint="eastAsia" w:cs="方正仿宋_GBK" w:asciiTheme="minorEastAsia" w:hAnsiTheme="minorEastAsia"/>
          <w:sz w:val="24"/>
          <w:szCs w:val="24"/>
          <w:lang w:eastAsia="zh-CN"/>
        </w:rPr>
        <w:t>车辆相关保险费用（车辆保险、第三者责任险、按车辆定员的乘客险等）、</w:t>
      </w:r>
      <w:r>
        <w:rPr>
          <w:rFonts w:hint="eastAsia" w:cs="方正仿宋_GBK" w:asciiTheme="minorEastAsia" w:hAnsiTheme="minorEastAsia"/>
          <w:sz w:val="24"/>
          <w:szCs w:val="24"/>
          <w:lang w:val="en-US" w:eastAsia="zh-CN"/>
        </w:rPr>
        <w:t>车辆违章罚金及</w:t>
      </w:r>
      <w:r>
        <w:rPr>
          <w:rFonts w:hint="eastAsia" w:cs="方正仿宋_GBK" w:asciiTheme="minorEastAsia" w:hAnsiTheme="minorEastAsia"/>
          <w:sz w:val="24"/>
          <w:szCs w:val="24"/>
          <w:lang w:eastAsia="zh-CN"/>
        </w:rPr>
        <w:t>管理费</w:t>
      </w:r>
      <w:r>
        <w:rPr>
          <w:rFonts w:hint="eastAsia" w:cs="方正仿宋_GBK" w:asciiTheme="minorEastAsia" w:hAnsiTheme="minorEastAsia"/>
          <w:sz w:val="24"/>
          <w:szCs w:val="24"/>
          <w:lang w:val="en-US" w:eastAsia="zh-CN"/>
        </w:rPr>
        <w:t>和</w:t>
      </w:r>
      <w:r>
        <w:rPr>
          <w:rFonts w:hint="eastAsia" w:cs="方正仿宋_GBK" w:asciiTheme="minorEastAsia" w:hAnsiTheme="minorEastAsia"/>
          <w:sz w:val="24"/>
          <w:szCs w:val="24"/>
          <w:lang w:eastAsia="zh-CN"/>
        </w:rPr>
        <w:t>税金、</w:t>
      </w:r>
      <w:r>
        <w:rPr>
          <w:rFonts w:hint="eastAsia" w:cs="方正仿宋_GBK" w:asciiTheme="minorEastAsia" w:hAnsiTheme="minorEastAsia"/>
          <w:sz w:val="24"/>
          <w:szCs w:val="24"/>
          <w:lang w:val="en-US" w:eastAsia="zh-CN"/>
        </w:rPr>
        <w:t>用于车辆的其他费用</w:t>
      </w:r>
      <w:r>
        <w:rPr>
          <w:rFonts w:hint="eastAsia" w:cs="方正仿宋_GBK" w:asciiTheme="minorEastAsia" w:hAnsiTheme="minorEastAsia"/>
          <w:sz w:val="24"/>
          <w:szCs w:val="24"/>
          <w:lang w:eastAsia="zh-CN"/>
        </w:rPr>
        <w:t>等。由乙方提供增值税普票。</w:t>
      </w:r>
    </w:p>
    <w:p w14:paraId="1A101278">
      <w:pPr>
        <w:spacing w:line="500" w:lineRule="exact"/>
        <w:ind w:firstLine="480" w:firstLineChars="200"/>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val="en-US" w:eastAsia="zh-CN"/>
        </w:rPr>
        <w:t>2）</w:t>
      </w:r>
      <w:r>
        <w:rPr>
          <w:rFonts w:hint="eastAsia" w:cs="方正仿宋_GBK" w:asciiTheme="minorEastAsia" w:hAnsiTheme="minorEastAsia"/>
          <w:sz w:val="24"/>
          <w:szCs w:val="24"/>
          <w:lang w:eastAsia="zh-CN"/>
        </w:rPr>
        <w:t>车辆燃油费、过路费、停车费、驾驶员食宿费由甲方另行承担，以实际支出为准，不包含在租车配驾费中。</w:t>
      </w:r>
    </w:p>
    <w:p w14:paraId="53661685">
      <w:pPr>
        <w:spacing w:line="500" w:lineRule="exact"/>
        <w:ind w:firstLine="480" w:firstLineChars="200"/>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val="en-US" w:eastAsia="zh-CN"/>
        </w:rPr>
        <w:t>3）</w:t>
      </w:r>
      <w:r>
        <w:rPr>
          <w:rFonts w:hint="eastAsia" w:cs="方正仿宋_GBK" w:asciiTheme="minorEastAsia" w:hAnsiTheme="minorEastAsia"/>
          <w:sz w:val="24"/>
          <w:szCs w:val="24"/>
          <w:lang w:eastAsia="zh-CN"/>
        </w:rPr>
        <w:t>驾驶员每天工作时间不限，车辆每天行驶里程不限。</w:t>
      </w:r>
      <w:r>
        <w:rPr>
          <w:rFonts w:hint="eastAsia" w:cs="方正仿宋_GBK" w:asciiTheme="minorEastAsia" w:hAnsiTheme="minorEastAsia"/>
          <w:sz w:val="24"/>
          <w:szCs w:val="24"/>
          <w:lang w:val="en-US" w:eastAsia="zh-CN"/>
        </w:rPr>
        <w:t>不再另计等时费、驾驶员加班费等费用</w:t>
      </w:r>
      <w:r>
        <w:rPr>
          <w:rFonts w:hint="eastAsia" w:cs="方正仿宋_GBK" w:asciiTheme="minorEastAsia" w:hAnsiTheme="minorEastAsia"/>
          <w:sz w:val="24"/>
          <w:szCs w:val="24"/>
          <w:lang w:eastAsia="zh-CN"/>
        </w:rPr>
        <w:t>。</w:t>
      </w:r>
    </w:p>
    <w:p w14:paraId="06A4CB31">
      <w:pPr>
        <w:spacing w:line="500" w:lineRule="exact"/>
        <w:ind w:firstLine="480" w:firstLineChars="200"/>
        <w:rPr>
          <w:rFonts w:hint="eastAsia" w:cs="方正仿宋_GBK" w:asciiTheme="minorEastAsia" w:hAnsiTheme="minorEastAsia"/>
          <w:b/>
          <w:bCs/>
          <w:sz w:val="24"/>
          <w:szCs w:val="24"/>
          <w:lang w:eastAsia="zh-CN"/>
        </w:rPr>
      </w:pPr>
      <w:r>
        <w:rPr>
          <w:rFonts w:hint="eastAsia" w:cs="方正仿宋_GBK" w:asciiTheme="minorEastAsia" w:hAnsiTheme="minorEastAsia"/>
          <w:sz w:val="24"/>
          <w:szCs w:val="24"/>
          <w:lang w:val="en-US" w:eastAsia="zh-CN"/>
        </w:rPr>
        <w:t>4）</w:t>
      </w:r>
      <w:r>
        <w:rPr>
          <w:rFonts w:hint="eastAsia" w:cs="方正仿宋_GBK" w:asciiTheme="minorEastAsia" w:hAnsiTheme="minorEastAsia"/>
          <w:sz w:val="24"/>
          <w:szCs w:val="24"/>
          <w:lang w:eastAsia="zh-CN"/>
        </w:rPr>
        <w:t>以甲方实际用车天数及具体情况最终结算为准。付款前乙方应出具正规车辆租赁发票和车单。</w:t>
      </w:r>
    </w:p>
    <w:p w14:paraId="5CDA6EAF">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eastAsia="zh-CN"/>
        </w:rPr>
        <w:t>（</w:t>
      </w:r>
      <w:r>
        <w:rPr>
          <w:rFonts w:hint="eastAsia" w:asciiTheme="minorEastAsia" w:hAnsiTheme="minorEastAsia" w:cstheme="minorEastAsia"/>
          <w:b/>
          <w:bCs w:val="0"/>
          <w:sz w:val="24"/>
          <w:szCs w:val="24"/>
          <w:lang w:val="en-US" w:eastAsia="zh-CN"/>
        </w:rPr>
        <w:t>二</w:t>
      </w:r>
      <w:r>
        <w:rPr>
          <w:rFonts w:hint="eastAsia" w:asciiTheme="minorEastAsia" w:hAnsi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结算方式</w:t>
      </w:r>
    </w:p>
    <w:p w14:paraId="1F26EC84">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rPr>
        <w:t>公务车辆租赁服务实行“先租赁、后结算”，依据</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出具的有效函件（如公函等）或签署的</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、协议等实施租赁，原则上不应在租出前要求</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提供押金、抵押、信用授权等。如有特殊情况须与</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协商，取得</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同意后方可实施</w:t>
      </w:r>
      <w:r>
        <w:rPr>
          <w:rFonts w:hint="eastAsia" w:cs="方正仿宋_GBK" w:asciiTheme="minorEastAsia" w:hAnsiTheme="minorEastAsia"/>
          <w:sz w:val="24"/>
          <w:szCs w:val="24"/>
          <w:lang w:eastAsia="zh-CN"/>
        </w:rPr>
        <w:t>。</w:t>
      </w:r>
    </w:p>
    <w:p w14:paraId="6919EED3">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rPr>
        <w:t>车辆租赁服务费每月结算一次，当月最后一天为当期结算截止日期。</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在结算时需向</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提供结算单及其他证据附件，并提供有效发票（增值税普通发票），</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核对确认无误后</w:t>
      </w:r>
      <w:r>
        <w:rPr>
          <w:rFonts w:hint="eastAsia" w:asciiTheme="minorEastAsia" w:hAnsiTheme="minorEastAsia" w:eastAsiaTheme="minorEastAsia" w:cstheme="minorEastAsia"/>
          <w:bCs/>
          <w:sz w:val="24"/>
          <w:szCs w:val="24"/>
        </w:rPr>
        <w:t>采用银行转账方式</w:t>
      </w:r>
      <w:r>
        <w:rPr>
          <w:rFonts w:hint="eastAsia" w:cs="方正仿宋_GBK" w:asciiTheme="minorEastAsia" w:hAnsiTheme="minorEastAsia"/>
          <w:sz w:val="24"/>
          <w:szCs w:val="24"/>
        </w:rPr>
        <w:t>支付当期费用。</w:t>
      </w:r>
    </w:p>
    <w:p w14:paraId="40680785">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cstheme="minorEastAsia"/>
          <w:bCs/>
          <w:sz w:val="24"/>
          <w:szCs w:val="24"/>
          <w:lang w:eastAsia="zh-CN"/>
        </w:rPr>
        <w:t>乙方收款账户信息如下：</w:t>
      </w:r>
    </w:p>
    <w:p w14:paraId="09DB07E9">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收款单位：</w:t>
      </w:r>
      <w:r>
        <w:rPr>
          <w:rFonts w:hint="eastAsia" w:asciiTheme="minorEastAsia" w:hAnsiTheme="minorEastAsia" w:eastAsiaTheme="minorEastAsia" w:cstheme="minorEastAsia"/>
          <w:bCs/>
          <w:color w:val="000000"/>
          <w:sz w:val="24"/>
          <w:szCs w:val="24"/>
          <w:u w:val="single"/>
        </w:rPr>
        <w:t xml:space="preserve">                                     </w:t>
      </w:r>
    </w:p>
    <w:p w14:paraId="456655B4">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开户银行：</w:t>
      </w:r>
      <w:r>
        <w:rPr>
          <w:rFonts w:hint="eastAsia" w:asciiTheme="minorEastAsia" w:hAnsiTheme="minorEastAsia" w:eastAsiaTheme="minorEastAsia" w:cstheme="minorEastAsia"/>
          <w:bCs/>
          <w:color w:val="000000"/>
          <w:sz w:val="24"/>
          <w:szCs w:val="24"/>
          <w:u w:val="single"/>
        </w:rPr>
        <w:t xml:space="preserve">                                     </w:t>
      </w:r>
    </w:p>
    <w:p w14:paraId="098CA298">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银行账号：</w:t>
      </w:r>
      <w:r>
        <w:rPr>
          <w:rFonts w:hint="eastAsia" w:asciiTheme="minorEastAsia" w:hAnsiTheme="minorEastAsia" w:eastAsiaTheme="minorEastAsia" w:cstheme="minorEastAsia"/>
          <w:bCs/>
          <w:color w:val="000000"/>
          <w:sz w:val="24"/>
          <w:szCs w:val="24"/>
          <w:u w:val="single"/>
        </w:rPr>
        <w:t xml:space="preserve">                                     </w:t>
      </w:r>
    </w:p>
    <w:p w14:paraId="167ECA8C">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eastAsia="zh-CN"/>
        </w:rPr>
        <w:t>七、协议</w:t>
      </w:r>
      <w:r>
        <w:rPr>
          <w:rFonts w:hint="eastAsia" w:asciiTheme="minorEastAsia" w:hAnsiTheme="minorEastAsia" w:eastAsiaTheme="minorEastAsia" w:cstheme="minorEastAsia"/>
          <w:b/>
          <w:bCs w:val="0"/>
          <w:sz w:val="24"/>
          <w:szCs w:val="24"/>
        </w:rPr>
        <w:t>价款包含范围</w:t>
      </w:r>
    </w:p>
    <w:p w14:paraId="4A968F06">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一</w:t>
      </w:r>
      <w:r>
        <w:rPr>
          <w:rFonts w:hint="eastAsia" w:asciiTheme="minorEastAsia" w:hAnsiTheme="minorEastAsia" w:eastAsiaTheme="minorEastAsia" w:cstheme="minorEastAsia"/>
          <w:bCs/>
          <w:sz w:val="24"/>
          <w:szCs w:val="24"/>
        </w:rPr>
        <w:t>）车辆运行应缴纳的各种税费以及审查费用；</w:t>
      </w:r>
    </w:p>
    <w:p w14:paraId="009F5B04">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二</w:t>
      </w:r>
      <w:r>
        <w:rPr>
          <w:rFonts w:hint="eastAsia" w:asciiTheme="minorEastAsia" w:hAnsiTheme="minorEastAsia" w:eastAsiaTheme="minorEastAsia" w:cstheme="minorEastAsia"/>
          <w:bCs/>
          <w:sz w:val="24"/>
          <w:szCs w:val="24"/>
        </w:rPr>
        <w:t>）车辆运行（燃油费、润滑油费、机油费）、维修、保养所需费用等；</w:t>
      </w:r>
    </w:p>
    <w:p w14:paraId="53BDD126">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三</w:t>
      </w:r>
      <w:r>
        <w:rPr>
          <w:rFonts w:hint="eastAsia" w:asciiTheme="minorEastAsia" w:hAnsiTheme="minorEastAsia" w:eastAsiaTheme="minorEastAsia" w:cstheme="minorEastAsia"/>
          <w:bCs/>
          <w:sz w:val="24"/>
          <w:szCs w:val="24"/>
        </w:rPr>
        <w:t>）管理人员、驾驶人员的薪资（包含工资、奖金、福利、保险等）；</w:t>
      </w:r>
    </w:p>
    <w:p w14:paraId="69B2CC5E">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四</w:t>
      </w:r>
      <w:r>
        <w:rPr>
          <w:rFonts w:hint="eastAsia" w:asciiTheme="minorEastAsia" w:hAnsiTheme="minorEastAsia" w:eastAsiaTheme="minorEastAsia" w:cstheme="minorEastAsia"/>
          <w:bCs/>
          <w:sz w:val="24"/>
          <w:szCs w:val="24"/>
        </w:rPr>
        <w:t>）车辆保险、第三者责任险、按车辆定员的乘客险等相关保险；</w:t>
      </w:r>
    </w:p>
    <w:p w14:paraId="057FB545">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五</w:t>
      </w:r>
      <w:r>
        <w:rPr>
          <w:rFonts w:hint="eastAsia" w:asciiTheme="minorEastAsia" w:hAnsiTheme="minorEastAsia" w:eastAsiaTheme="minorEastAsia" w:cstheme="minorEastAsia"/>
          <w:bCs/>
          <w:sz w:val="24"/>
          <w:szCs w:val="24"/>
        </w:rPr>
        <w:t>）用于车辆的其他费用。</w:t>
      </w:r>
    </w:p>
    <w:p w14:paraId="128A0C3A">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cstheme="minorEastAsia"/>
          <w:b/>
          <w:bCs w:val="0"/>
          <w:sz w:val="24"/>
          <w:szCs w:val="24"/>
          <w:lang w:eastAsia="zh-CN"/>
        </w:rPr>
      </w:pPr>
      <w:r>
        <w:rPr>
          <w:rFonts w:hint="eastAsia" w:asciiTheme="minorEastAsia" w:hAnsiTheme="minorEastAsia" w:cstheme="minorEastAsia"/>
          <w:b/>
          <w:bCs w:val="0"/>
          <w:sz w:val="24"/>
          <w:szCs w:val="24"/>
          <w:lang w:eastAsia="zh-CN"/>
        </w:rPr>
        <w:t>八、服务要求</w:t>
      </w:r>
    </w:p>
    <w:p w14:paraId="53BBB071">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应加强管理，积极开展业务。</w:t>
      </w:r>
    </w:p>
    <w:p w14:paraId="657BD047">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（二）根据</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实际用车需求，</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向</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提供租车服务。其中，</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需能够提供不限于比亚迪秦、广汽埃安S、广汽埃安Y、长安启源、深蓝L06等小型轿车，别克GL8等商务车，丰田汉兰达、哈弗H6等越野车，1</w:t>
      </w:r>
      <w:r>
        <w:rPr>
          <w:rFonts w:hint="eastAsia" w:asciiTheme="minorEastAsia" w:hAnsiTheme="minorEastAsia" w:cstheme="minorEastAsia"/>
          <w:bCs/>
          <w:sz w:val="24"/>
          <w:szCs w:val="24"/>
          <w:lang w:val="en-US" w:eastAsia="zh-CN"/>
        </w:rPr>
        <w:t>7</w:t>
      </w:r>
      <w:r>
        <w:rPr>
          <w:rFonts w:hint="eastAsia" w:asciiTheme="minorEastAsia" w:hAnsiTheme="minorEastAsia" w:eastAsiaTheme="minorEastAsia" w:cstheme="minorEastAsia"/>
          <w:bCs/>
          <w:sz w:val="24"/>
          <w:szCs w:val="24"/>
        </w:rPr>
        <w:t>-23座考斯特汽车，新能源汽车，以及35座及以上大型客车，各类汽车须为</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自有车辆，车龄</w:t>
      </w:r>
      <w:r>
        <w:rPr>
          <w:rFonts w:hint="eastAsia" w:asciiTheme="minorEastAsia" w:hAnsiTheme="minorEastAsia" w:cstheme="minorEastAsia"/>
          <w:bCs/>
          <w:sz w:val="24"/>
          <w:szCs w:val="24"/>
          <w:lang w:val="en-US" w:eastAsia="zh-CN"/>
        </w:rPr>
        <w:t>6</w:t>
      </w:r>
      <w:r>
        <w:rPr>
          <w:rFonts w:hint="eastAsia" w:asciiTheme="minorEastAsia" w:hAnsiTheme="minorEastAsia" w:eastAsiaTheme="minorEastAsia" w:cstheme="minorEastAsia"/>
          <w:bCs/>
          <w:sz w:val="24"/>
          <w:szCs w:val="24"/>
        </w:rPr>
        <w:t>年以内、里程</w:t>
      </w:r>
      <w:r>
        <w:rPr>
          <w:rFonts w:hint="eastAsia" w:asciiTheme="minorEastAsia" w:hAnsiTheme="minorEastAsia" w:cstheme="minorEastAsia"/>
          <w:bCs/>
          <w:sz w:val="24"/>
          <w:szCs w:val="24"/>
          <w:lang w:val="en-US" w:eastAsia="zh-CN"/>
        </w:rPr>
        <w:t>3</w:t>
      </w:r>
      <w:r>
        <w:rPr>
          <w:rFonts w:hint="eastAsia" w:asciiTheme="minorEastAsia" w:hAnsiTheme="minorEastAsia" w:eastAsiaTheme="minorEastAsia" w:cstheme="minorEastAsia"/>
          <w:bCs/>
          <w:sz w:val="24"/>
          <w:szCs w:val="24"/>
        </w:rPr>
        <w:t>0万公里以内，且具有租赁车辆备案证（若具有有效期内的道路运输许可证视同满足）。上述车辆及数量以在重庆市公安局车辆管理所登记为准，租赁车辆备案证或道路运输许可证以在重庆市（含区县）道路运输管理部门取得为准。</w:t>
      </w:r>
    </w:p>
    <w:p w14:paraId="63BD7FBB">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（三）</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必须为提供的可租车辆投保营运交强险和营运保险。</w:t>
      </w:r>
    </w:p>
    <w:p w14:paraId="3BD9028F">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（四）</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除按国家规定投保的交强险外，须向保险公司投保其他必要足额保险，包括：每辆车购置第三者责任险、承运人责任险、驾乘人员责任险等。</w:t>
      </w:r>
    </w:p>
    <w:p w14:paraId="6429F3AE">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（五）</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必须做好车辆的日常维护检查、驾驶员安全培训工作。所提供车辆必须干净、整洁，驾驶员在提供服务期间必须接受</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的管理，包括但不限于车辆检查、安全督促、建议指导等。车辆、驾驶员不符合约定或有安全隐患、瑕疵，或因</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原因导致行程延误的，</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有权要求</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立即调换合适的车辆或驾驶员，产生的费用及造成的损失全部由</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承担。</w:t>
      </w:r>
    </w:p>
    <w:p w14:paraId="68136AD0">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（六）车辆租赁期间，出现机械故障等情况，无法正常行驶，应立即替换同类型车辆供</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使用。</w:t>
      </w:r>
    </w:p>
    <w:p w14:paraId="7D002008">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（七）</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应设置并公布服务电话、投诉电话，服务电话24小时有人值班，应及时处理</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相关投诉并定期回访。</w:t>
      </w:r>
    </w:p>
    <w:p w14:paraId="1CF4A136">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（八）单日行驶累计时间（含往返空载）超过8小时、单日行程600公里及以上或高速公路行程800公里及以上的，</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须提供双驾驶员。</w:t>
      </w:r>
    </w:p>
    <w:p w14:paraId="46CD9150">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（九）服务本项目人员的劳动报酬、劳保用品、社会保险、食宿、安全等均由</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自行负责，与</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之间不存在任何意义上的劳动关系或劳务关系。</w:t>
      </w:r>
    </w:p>
    <w:p w14:paraId="04B7AD66">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为本项目提供的驾驶员需取得合法有效的机动车驾驶证并有10年以上从业经验，无犯罪记录、心理健康。</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需配合</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对驾驶员的政审，政审合格方可执行出车任务。</w:t>
      </w:r>
    </w:p>
    <w:p w14:paraId="566166AC">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（十一）</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驾驶员着装仪表必须正式、得体，行为要礼貌、文明、规范。202</w:t>
      </w:r>
      <w:r>
        <w:rPr>
          <w:rFonts w:hint="eastAsia" w:asciiTheme="minorEastAsia" w:hAnsiTheme="minorEastAsia" w:cstheme="minorEastAsia"/>
          <w:bCs/>
          <w:sz w:val="24"/>
          <w:szCs w:val="24"/>
          <w:lang w:val="en-US" w:eastAsia="zh-CN"/>
        </w:rPr>
        <w:t>4</w:t>
      </w:r>
      <w:r>
        <w:rPr>
          <w:rFonts w:hint="eastAsia" w:asciiTheme="minorEastAsia" w:hAnsiTheme="minorEastAsia" w:eastAsiaTheme="minorEastAsia" w:cstheme="minorEastAsia"/>
          <w:bCs/>
          <w:sz w:val="24"/>
          <w:szCs w:val="24"/>
        </w:rPr>
        <w:t>年5月至今，</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提供车辆租赁服务的驾驶员驾驶证不得出现扣分情况，且驾驶车辆不得出现责任事故。驾驶过程中严禁驾驶员接打电话、严禁使用手机。</w:t>
      </w:r>
    </w:p>
    <w:p w14:paraId="02C81D6C">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（十二）用车过程中，车辆应在约定出发时间前</w:t>
      </w:r>
      <w:r>
        <w:rPr>
          <w:rFonts w:hint="eastAsia" w:asciiTheme="minorEastAsia" w:hAnsiTheme="minorEastAsia" w:cstheme="minorEastAsia"/>
          <w:bCs/>
          <w:sz w:val="24"/>
          <w:szCs w:val="24"/>
          <w:lang w:val="en-US" w:eastAsia="zh-CN"/>
        </w:rPr>
        <w:t>2</w:t>
      </w:r>
      <w:r>
        <w:rPr>
          <w:rFonts w:hint="eastAsia" w:asciiTheme="minorEastAsia" w:hAnsiTheme="minorEastAsia" w:eastAsiaTheme="minorEastAsia" w:cstheme="minorEastAsia"/>
          <w:bCs/>
          <w:sz w:val="24"/>
          <w:szCs w:val="24"/>
        </w:rPr>
        <w:t>0分钟到达指定位置，等待乘客上车。如需紧急服务，</w:t>
      </w:r>
      <w:r>
        <w:rPr>
          <w:rFonts w:hint="eastAsia" w:asciiTheme="minorEastAsia" w:hAnsiTheme="minorEastAsia" w:cstheme="minorEastAsia"/>
          <w:bCs/>
          <w:sz w:val="24"/>
          <w:szCs w:val="24"/>
          <w:lang w:val="en-US" w:eastAsia="zh-CN"/>
        </w:rPr>
        <w:t>6</w:t>
      </w:r>
      <w:r>
        <w:rPr>
          <w:rFonts w:hint="eastAsia" w:asciiTheme="minorEastAsia" w:hAnsiTheme="minorEastAsia" w:eastAsiaTheme="minorEastAsia" w:cstheme="minorEastAsia"/>
          <w:bCs/>
          <w:sz w:val="24"/>
          <w:szCs w:val="24"/>
        </w:rPr>
        <w:t>0分钟以内车辆应当到位。</w:t>
      </w:r>
    </w:p>
    <w:p w14:paraId="33319E60">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（十三）</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在服务过程中不得擅自终止</w:t>
      </w:r>
      <w:r>
        <w:rPr>
          <w:rFonts w:hint="eastAsia" w:asciiTheme="minorEastAsia" w:hAnsiTheme="minorEastAsia" w:cstheme="minorEastAsia"/>
          <w:bCs/>
          <w:sz w:val="24"/>
          <w:szCs w:val="24"/>
          <w:lang w:eastAsia="zh-CN"/>
        </w:rPr>
        <w:t>协议</w:t>
      </w:r>
      <w:r>
        <w:rPr>
          <w:rFonts w:hint="eastAsia" w:asciiTheme="minorEastAsia" w:hAnsiTheme="minorEastAsia" w:eastAsiaTheme="minorEastAsia" w:cstheme="minorEastAsia"/>
          <w:bCs/>
          <w:sz w:val="24"/>
          <w:szCs w:val="24"/>
        </w:rPr>
        <w:t>，拒载乘车人员；不得中途擅自承接其他业务。</w:t>
      </w:r>
    </w:p>
    <w:p w14:paraId="0A884471">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（十四）</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不得限制</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用车需求，不得限制和约束</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只能租用</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的车辆。</w:t>
      </w:r>
    </w:p>
    <w:p w14:paraId="5BC07366">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（十五）</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其他服务标准应不低于重庆市汽车租赁管理相关政策规定。</w:t>
      </w:r>
    </w:p>
    <w:p w14:paraId="1518B308">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（十六）</w:t>
      </w:r>
      <w:r>
        <w:rPr>
          <w:rFonts w:hint="eastAsia" w:asciiTheme="minorEastAsia" w:hAnsiTheme="minorEastAsia" w:cstheme="minorEastAsia"/>
          <w:bCs/>
          <w:sz w:val="24"/>
          <w:szCs w:val="24"/>
          <w:lang w:eastAsia="zh-CN"/>
        </w:rPr>
        <w:t>甲方</w:t>
      </w:r>
      <w:r>
        <w:rPr>
          <w:rFonts w:hint="eastAsia" w:asciiTheme="minorEastAsia" w:hAnsiTheme="minorEastAsia" w:eastAsiaTheme="minorEastAsia" w:cstheme="minorEastAsia"/>
          <w:bCs/>
          <w:sz w:val="24"/>
          <w:szCs w:val="24"/>
        </w:rPr>
        <w:t>仅接受</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自有车辆及驾驶员服务，不接受</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之外的第三方提供的车辆及驾驶员。</w:t>
      </w:r>
    </w:p>
    <w:p w14:paraId="2FCD80F6">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（十七）</w:t>
      </w:r>
      <w:r>
        <w:rPr>
          <w:rFonts w:hint="eastAsia" w:asciiTheme="minorEastAsia" w:hAnsiTheme="minorEastAsia" w:cstheme="minorEastAsia"/>
          <w:bCs/>
          <w:sz w:val="24"/>
          <w:szCs w:val="24"/>
          <w:lang w:eastAsia="zh-CN"/>
        </w:rPr>
        <w:t>乙方</w:t>
      </w:r>
      <w:r>
        <w:rPr>
          <w:rFonts w:hint="eastAsia" w:asciiTheme="minorEastAsia" w:hAnsiTheme="minorEastAsia" w:eastAsiaTheme="minorEastAsia" w:cstheme="minorEastAsia"/>
          <w:bCs/>
          <w:sz w:val="24"/>
          <w:szCs w:val="24"/>
        </w:rPr>
        <w:t>不得转包或分包。</w:t>
      </w:r>
    </w:p>
    <w:p w14:paraId="3284E6C8">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default" w:asciiTheme="minorEastAsia" w:hAnsiTheme="minorEastAsia" w:eastAsiaTheme="minorEastAsia" w:cstheme="minorEastAsia"/>
          <w:bCs/>
          <w:sz w:val="24"/>
          <w:szCs w:val="24"/>
          <w:u w:val="none"/>
          <w:lang w:val="en-US" w:eastAsia="zh-CN"/>
        </w:rPr>
      </w:pPr>
      <w:r>
        <w:rPr>
          <w:rFonts w:hint="eastAsia" w:asciiTheme="minorEastAsia" w:hAnsiTheme="minorEastAsia" w:cstheme="minorEastAsia"/>
          <w:bCs/>
          <w:sz w:val="24"/>
          <w:szCs w:val="24"/>
          <w:lang w:eastAsia="zh-CN"/>
        </w:rPr>
        <w:t>（十八）其它要求：</w:t>
      </w:r>
      <w:r>
        <w:rPr>
          <w:rFonts w:hint="eastAsia" w:asciiTheme="minorEastAsia" w:hAnsiTheme="minorEastAsia" w:cstheme="minorEastAsia"/>
          <w:bCs/>
          <w:sz w:val="24"/>
          <w:szCs w:val="24"/>
          <w:u w:val="single"/>
          <w:lang w:val="en-US" w:eastAsia="zh-CN"/>
        </w:rPr>
        <w:t xml:space="preserve"> </w:t>
      </w:r>
      <w:r>
        <w:rPr>
          <w:rFonts w:hint="eastAsia" w:ascii="宋体" w:hAnsi="宋体"/>
          <w:bCs/>
          <w:sz w:val="24"/>
          <w:szCs w:val="24"/>
          <w:u w:val="single"/>
        </w:rPr>
        <w:t>如有第三方对租赁车辆的所有权、使用权产生争议的，由乙方全权负责</w:t>
      </w:r>
      <w:r>
        <w:rPr>
          <w:rFonts w:hint="eastAsia" w:asciiTheme="minorEastAsia" w:hAnsiTheme="minorEastAsia" w:cstheme="minorEastAsia"/>
          <w:bCs/>
          <w:sz w:val="24"/>
          <w:szCs w:val="24"/>
          <w:u w:val="single"/>
          <w:lang w:val="en-US" w:eastAsia="zh-CN"/>
        </w:rPr>
        <w:t xml:space="preserve"> </w:t>
      </w:r>
      <w:r>
        <w:rPr>
          <w:rFonts w:hint="eastAsia" w:asciiTheme="minorEastAsia" w:hAnsiTheme="minorEastAsia" w:cstheme="minorEastAsia"/>
          <w:bCs/>
          <w:sz w:val="24"/>
          <w:szCs w:val="24"/>
          <w:u w:val="none"/>
          <w:lang w:val="en-US" w:eastAsia="zh-CN"/>
        </w:rPr>
        <w:t>。</w:t>
      </w:r>
    </w:p>
    <w:p w14:paraId="76F6043B">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eastAsia="zh-CN"/>
        </w:rPr>
        <w:t>九、</w:t>
      </w:r>
      <w:r>
        <w:rPr>
          <w:rFonts w:hint="eastAsia" w:asciiTheme="minorEastAsia" w:hAnsiTheme="minorEastAsia" w:eastAsiaTheme="minorEastAsia" w:cstheme="minorEastAsia"/>
          <w:b/>
          <w:bCs w:val="0"/>
          <w:sz w:val="24"/>
          <w:szCs w:val="24"/>
        </w:rPr>
        <w:t xml:space="preserve">甲方权利与义务 </w:t>
      </w:r>
    </w:p>
    <w:p w14:paraId="7B9CFF40">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一</w:t>
      </w:r>
      <w:r>
        <w:rPr>
          <w:rFonts w:hint="eastAsia" w:asciiTheme="minorEastAsia" w:hAnsiTheme="minorEastAsia" w:eastAsiaTheme="minorEastAsia" w:cstheme="minorEastAsia"/>
          <w:bCs/>
          <w:sz w:val="24"/>
          <w:szCs w:val="24"/>
        </w:rPr>
        <w:t>）办理乙方进入场区人员、车辆通行证</w:t>
      </w:r>
      <w:r>
        <w:rPr>
          <w:rFonts w:hint="eastAsia" w:asciiTheme="minorEastAsia" w:hAnsiTheme="minorEastAsia" w:cstheme="minorEastAsia"/>
          <w:bCs/>
          <w:sz w:val="24"/>
          <w:szCs w:val="24"/>
          <w:lang w:eastAsia="zh-CN"/>
        </w:rPr>
        <w:t>。</w:t>
      </w:r>
    </w:p>
    <w:p w14:paraId="1D544EA7">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二</w:t>
      </w:r>
      <w:r>
        <w:rPr>
          <w:rFonts w:hint="eastAsia" w:asciiTheme="minorEastAsia" w:hAnsiTheme="minorEastAsia" w:eastAsiaTheme="minorEastAsia" w:cstheme="minorEastAsia"/>
          <w:bCs/>
          <w:sz w:val="24"/>
          <w:szCs w:val="24"/>
        </w:rPr>
        <w:t>）制定行车时间、行驶路线、接送地点并书面提交乙方作为行车依据</w:t>
      </w:r>
      <w:r>
        <w:rPr>
          <w:rFonts w:hint="eastAsia" w:asciiTheme="minorEastAsia" w:hAnsiTheme="minorEastAsia" w:cstheme="minorEastAsia"/>
          <w:bCs/>
          <w:sz w:val="24"/>
          <w:szCs w:val="24"/>
          <w:lang w:eastAsia="zh-CN"/>
        </w:rPr>
        <w:t>。</w:t>
      </w:r>
    </w:p>
    <w:p w14:paraId="4DF3E8DF">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三</w:t>
      </w:r>
      <w:r>
        <w:rPr>
          <w:rFonts w:hint="eastAsia" w:asciiTheme="minorEastAsia" w:hAnsiTheme="minorEastAsia" w:eastAsiaTheme="minorEastAsia" w:cstheme="minorEastAsia"/>
          <w:bCs/>
          <w:sz w:val="24"/>
          <w:szCs w:val="24"/>
        </w:rPr>
        <w:t>）严格按照乙方提供车辆核定员人数乘坐，严禁超载</w:t>
      </w:r>
      <w:r>
        <w:rPr>
          <w:rFonts w:hint="eastAsia" w:asciiTheme="minorEastAsia" w:hAnsiTheme="minorEastAsia" w:cstheme="minorEastAsia"/>
          <w:bCs/>
          <w:sz w:val="24"/>
          <w:szCs w:val="24"/>
          <w:lang w:eastAsia="zh-CN"/>
        </w:rPr>
        <w:t>。</w:t>
      </w:r>
    </w:p>
    <w:p w14:paraId="326DC4C3">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四</w:t>
      </w:r>
      <w:r>
        <w:rPr>
          <w:rFonts w:hint="eastAsia" w:asciiTheme="minorEastAsia" w:hAnsiTheme="minorEastAsia" w:eastAsiaTheme="minorEastAsia" w:cstheme="minorEastAsia"/>
          <w:bCs/>
          <w:sz w:val="24"/>
          <w:szCs w:val="24"/>
        </w:rPr>
        <w:t>）按协议书约定办理包车款结算支付</w:t>
      </w:r>
      <w:r>
        <w:rPr>
          <w:rFonts w:hint="eastAsia" w:asciiTheme="minorEastAsia" w:hAnsiTheme="minorEastAsia" w:cstheme="minorEastAsia"/>
          <w:bCs/>
          <w:sz w:val="24"/>
          <w:szCs w:val="24"/>
          <w:lang w:eastAsia="zh-CN"/>
        </w:rPr>
        <w:t>。</w:t>
      </w:r>
    </w:p>
    <w:p w14:paraId="6CE727B2">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五</w:t>
      </w:r>
      <w:r>
        <w:rPr>
          <w:rFonts w:hint="eastAsia" w:asciiTheme="minorEastAsia" w:hAnsiTheme="minorEastAsia" w:eastAsiaTheme="minorEastAsia" w:cstheme="minorEastAsia"/>
          <w:bCs/>
          <w:sz w:val="24"/>
          <w:szCs w:val="24"/>
        </w:rPr>
        <w:t>）用车数量有所变动如增加或减少应最少提前1天以书面形式或电话通知乙方以便乙方统一安排。</w:t>
      </w:r>
    </w:p>
    <w:p w14:paraId="0B22619E">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eastAsia="zh-CN"/>
        </w:rPr>
        <w:t>十、</w:t>
      </w:r>
      <w:r>
        <w:rPr>
          <w:rFonts w:hint="eastAsia" w:asciiTheme="minorEastAsia" w:hAnsiTheme="minorEastAsia" w:eastAsiaTheme="minorEastAsia" w:cstheme="minorEastAsia"/>
          <w:b/>
          <w:bCs w:val="0"/>
          <w:sz w:val="24"/>
          <w:szCs w:val="24"/>
        </w:rPr>
        <w:t>乙方权利与义务</w:t>
      </w:r>
    </w:p>
    <w:p w14:paraId="6DB2995A">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一</w:t>
      </w:r>
      <w:r>
        <w:rPr>
          <w:rFonts w:hint="eastAsia" w:asciiTheme="minorEastAsia" w:hAnsiTheme="minorEastAsia" w:eastAsiaTheme="minorEastAsia" w:cstheme="minorEastAsia"/>
          <w:bCs/>
          <w:sz w:val="24"/>
          <w:szCs w:val="24"/>
        </w:rPr>
        <w:t>）提供的车辆所有人必须是乙方，车辆的管理人员、驾驶人员必须是乙方的工作人员，且必须持运管部门和公安交通管理部门核发的真实、齐全有效运营证牌和相关有效证件,严格按照</w:t>
      </w:r>
      <w:r>
        <w:rPr>
          <w:rFonts w:hint="eastAsia" w:asciiTheme="minorEastAsia" w:hAnsiTheme="minorEastAsia" w:cstheme="minorEastAsia"/>
          <w:bCs/>
          <w:sz w:val="24"/>
          <w:szCs w:val="24"/>
          <w:lang w:eastAsia="zh-CN"/>
        </w:rPr>
        <w:t>协议</w:t>
      </w:r>
      <w:r>
        <w:rPr>
          <w:rFonts w:hint="eastAsia" w:asciiTheme="minorEastAsia" w:hAnsiTheme="minorEastAsia" w:eastAsiaTheme="minorEastAsia" w:cstheme="minorEastAsia"/>
          <w:bCs/>
          <w:sz w:val="24"/>
          <w:szCs w:val="24"/>
        </w:rPr>
        <w:t>及甲方要求履行行车义务，保证甲方乘车人员交通安全</w:t>
      </w:r>
      <w:r>
        <w:rPr>
          <w:rFonts w:hint="eastAsia" w:asciiTheme="minorEastAsia" w:hAnsiTheme="minorEastAsia" w:cstheme="minorEastAsia"/>
          <w:bCs/>
          <w:sz w:val="24"/>
          <w:szCs w:val="24"/>
          <w:lang w:eastAsia="zh-CN"/>
        </w:rPr>
        <w:t>。</w:t>
      </w:r>
    </w:p>
    <w:p w14:paraId="616F477E">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二</w:t>
      </w:r>
      <w:r>
        <w:rPr>
          <w:rFonts w:hint="eastAsia" w:asciiTheme="minorEastAsia" w:hAnsiTheme="minorEastAsia" w:eastAsiaTheme="minorEastAsia" w:cstheme="minorEastAsia"/>
          <w:bCs/>
          <w:sz w:val="24"/>
          <w:szCs w:val="24"/>
        </w:rPr>
        <w:t>）必须保证车辆状态良好、完整及安全可靠，符合国家、行业相关标准及地方法规。如提供的车辆因故障、老化等原因无法使用或达不到</w:t>
      </w:r>
      <w:r>
        <w:rPr>
          <w:rFonts w:hint="eastAsia" w:asciiTheme="minorEastAsia" w:hAnsiTheme="minorEastAsia" w:cstheme="minorEastAsia"/>
          <w:bCs/>
          <w:sz w:val="24"/>
          <w:szCs w:val="24"/>
          <w:lang w:eastAsia="zh-CN"/>
        </w:rPr>
        <w:t>协议</w:t>
      </w:r>
      <w:r>
        <w:rPr>
          <w:rFonts w:hint="eastAsia" w:asciiTheme="minorEastAsia" w:hAnsiTheme="minorEastAsia" w:eastAsiaTheme="minorEastAsia" w:cstheme="minorEastAsia"/>
          <w:bCs/>
          <w:sz w:val="24"/>
          <w:szCs w:val="24"/>
        </w:rPr>
        <w:t>约定的工作能力，甲方有权要求乙方更换车辆</w:t>
      </w:r>
      <w:r>
        <w:rPr>
          <w:rFonts w:hint="eastAsia" w:asciiTheme="minorEastAsia" w:hAnsiTheme="minorEastAsia" w:cstheme="minorEastAsia"/>
          <w:bCs/>
          <w:sz w:val="24"/>
          <w:szCs w:val="24"/>
          <w:lang w:eastAsia="zh-CN"/>
        </w:rPr>
        <w:t>。</w:t>
      </w:r>
    </w:p>
    <w:p w14:paraId="67A92745">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三</w:t>
      </w:r>
      <w:r>
        <w:rPr>
          <w:rFonts w:hint="eastAsia" w:asciiTheme="minorEastAsia" w:hAnsiTheme="minorEastAsia" w:eastAsiaTheme="minorEastAsia" w:cstheme="minorEastAsia"/>
          <w:bCs/>
          <w:sz w:val="24"/>
          <w:szCs w:val="24"/>
        </w:rPr>
        <w:t>）有权拒绝甲方违章违规等指挥行为</w:t>
      </w:r>
      <w:r>
        <w:rPr>
          <w:rFonts w:hint="eastAsia" w:asciiTheme="minorEastAsia" w:hAnsiTheme="minorEastAsia" w:cstheme="minorEastAsia"/>
          <w:bCs/>
          <w:sz w:val="24"/>
          <w:szCs w:val="24"/>
          <w:lang w:eastAsia="zh-CN"/>
        </w:rPr>
        <w:t>。</w:t>
      </w:r>
    </w:p>
    <w:p w14:paraId="48410C34">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四</w:t>
      </w:r>
      <w:r>
        <w:rPr>
          <w:rFonts w:hint="eastAsia" w:asciiTheme="minorEastAsia" w:hAnsiTheme="minorEastAsia" w:eastAsiaTheme="minorEastAsia" w:cstheme="minorEastAsia"/>
          <w:bCs/>
          <w:sz w:val="24"/>
          <w:szCs w:val="24"/>
        </w:rPr>
        <w:t>）按规定及时办理并承担车辆保险（车辆保险、第三者责任险100万、按定员的乘坐险60万/座）等相关保险等各项税费的缴纳</w:t>
      </w:r>
      <w:r>
        <w:rPr>
          <w:rFonts w:hint="eastAsia" w:asciiTheme="minorEastAsia" w:hAnsiTheme="minorEastAsia" w:cstheme="minorEastAsia"/>
          <w:bCs/>
          <w:sz w:val="24"/>
          <w:szCs w:val="24"/>
          <w:lang w:eastAsia="zh-CN"/>
        </w:rPr>
        <w:t>。</w:t>
      </w:r>
    </w:p>
    <w:p w14:paraId="3AD80B5C">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五</w:t>
      </w:r>
      <w:r>
        <w:rPr>
          <w:rFonts w:hint="eastAsia" w:asciiTheme="minorEastAsia" w:hAnsiTheme="minorEastAsia" w:eastAsiaTheme="minorEastAsia" w:cstheme="minorEastAsia"/>
          <w:bCs/>
          <w:sz w:val="24"/>
          <w:szCs w:val="24"/>
        </w:rPr>
        <w:t>）按交通运输行业要求做好车辆的日常维修保养，保证良好的乘车环境和车况的安全</w:t>
      </w:r>
      <w:r>
        <w:rPr>
          <w:rFonts w:hint="eastAsia" w:asciiTheme="minorEastAsia" w:hAnsiTheme="minorEastAsia" w:cstheme="minorEastAsia"/>
          <w:bCs/>
          <w:sz w:val="24"/>
          <w:szCs w:val="24"/>
          <w:lang w:eastAsia="zh-CN"/>
        </w:rPr>
        <w:t>。</w:t>
      </w:r>
    </w:p>
    <w:p w14:paraId="3DC76856">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eastAsia="zh-CN"/>
        </w:rPr>
        <w:t>六</w:t>
      </w:r>
      <w:r>
        <w:rPr>
          <w:rFonts w:hint="eastAsia" w:asciiTheme="minorEastAsia" w:hAnsiTheme="minorEastAsia" w:eastAsiaTheme="minorEastAsia" w:cstheme="minorEastAsia"/>
          <w:bCs/>
          <w:sz w:val="24"/>
          <w:szCs w:val="24"/>
        </w:rPr>
        <w:t>）乙方必须按线路准时接</w:t>
      </w:r>
      <w:r>
        <w:rPr>
          <w:rFonts w:hint="eastAsia" w:asciiTheme="minorEastAsia" w:hAnsiTheme="minorEastAsia" w:cstheme="minorEastAsia"/>
          <w:bCs/>
          <w:sz w:val="24"/>
          <w:szCs w:val="24"/>
          <w:lang w:eastAsia="zh-CN"/>
        </w:rPr>
        <w:t>送</w:t>
      </w:r>
      <w:r>
        <w:rPr>
          <w:rFonts w:hint="eastAsia" w:asciiTheme="minorEastAsia" w:hAnsiTheme="minorEastAsia" w:eastAsiaTheme="minorEastAsia" w:cstheme="minorEastAsia"/>
          <w:bCs/>
          <w:sz w:val="24"/>
          <w:szCs w:val="24"/>
        </w:rPr>
        <w:t>甲方乘车人员，按时出发（夏季</w:t>
      </w:r>
      <w:r>
        <w:rPr>
          <w:rFonts w:hint="eastAsia" w:asciiTheme="minorEastAsia" w:hAnsiTheme="minorEastAsia" w:cstheme="minorEastAsia"/>
          <w:bCs/>
          <w:sz w:val="24"/>
          <w:szCs w:val="24"/>
          <w:lang w:eastAsia="zh-CN"/>
        </w:rPr>
        <w:t>、冬季</w:t>
      </w:r>
      <w:r>
        <w:rPr>
          <w:rFonts w:hint="eastAsia" w:asciiTheme="minorEastAsia" w:hAnsiTheme="minorEastAsia" w:eastAsiaTheme="minorEastAsia" w:cstheme="minorEastAsia"/>
          <w:bCs/>
          <w:sz w:val="24"/>
          <w:szCs w:val="24"/>
        </w:rPr>
        <w:t>提前开启空调，保持车内环境舒适）</w:t>
      </w:r>
      <w:r>
        <w:rPr>
          <w:rFonts w:hint="eastAsia" w:asciiTheme="minorEastAsia" w:hAnsiTheme="minorEastAsia" w:cstheme="minorEastAsia"/>
          <w:bCs/>
          <w:sz w:val="24"/>
          <w:szCs w:val="24"/>
          <w:lang w:eastAsia="zh-CN"/>
        </w:rPr>
        <w:t>，</w:t>
      </w:r>
      <w:r>
        <w:rPr>
          <w:rFonts w:hint="eastAsia" w:asciiTheme="minorEastAsia" w:hAnsiTheme="minorEastAsia" w:eastAsiaTheme="minorEastAsia" w:cstheme="minorEastAsia"/>
          <w:bCs/>
          <w:sz w:val="24"/>
          <w:szCs w:val="24"/>
        </w:rPr>
        <w:t>保证按照甲方的用车计划，满足甲方用车要求。</w:t>
      </w:r>
    </w:p>
    <w:p w14:paraId="705B10A6">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cs="方正仿宋_GBK" w:asciiTheme="minorEastAsia" w:hAnsiTheme="minorEastAsia"/>
          <w:b/>
          <w:bCs/>
          <w:sz w:val="24"/>
          <w:szCs w:val="24"/>
        </w:rPr>
      </w:pPr>
      <w:r>
        <w:rPr>
          <w:rFonts w:hint="eastAsia" w:cs="方正仿宋_GBK" w:asciiTheme="minorEastAsia" w:hAnsiTheme="minorEastAsia"/>
          <w:b/>
          <w:bCs/>
          <w:sz w:val="24"/>
          <w:szCs w:val="24"/>
          <w:lang w:eastAsia="zh-CN"/>
        </w:rPr>
        <w:t>十一、</w:t>
      </w:r>
      <w:r>
        <w:rPr>
          <w:rFonts w:hint="eastAsia" w:cs="方正仿宋_GBK" w:asciiTheme="minorEastAsia" w:hAnsiTheme="minorEastAsia"/>
          <w:b/>
          <w:bCs/>
          <w:sz w:val="24"/>
          <w:szCs w:val="24"/>
        </w:rPr>
        <w:t>考核方式</w:t>
      </w:r>
    </w:p>
    <w:p w14:paraId="2BA11187">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rPr>
        <w:t>年度考核评分总分为100分，当扣分累计≥20分时即视为考核不合格，</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关系，并追究</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的违约责任。每个扣分项目经双方签字确认，事实清楚，</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拒不签字的，视为不能正常履行</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关系，并追究</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的违约责任。</w:t>
      </w:r>
    </w:p>
    <w:p w14:paraId="2EE4AB1E">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（一）乙方</w:t>
      </w:r>
      <w:r>
        <w:rPr>
          <w:rFonts w:hint="eastAsia" w:cs="方正仿宋_GBK" w:asciiTheme="minorEastAsia" w:hAnsiTheme="minorEastAsia"/>
          <w:sz w:val="24"/>
          <w:szCs w:val="24"/>
        </w:rPr>
        <w:t>提供的相关证照虚假、失效、非法的，一经发现</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w:t>
      </w:r>
    </w:p>
    <w:p w14:paraId="44346BA6">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（二）乙方</w:t>
      </w:r>
      <w:r>
        <w:rPr>
          <w:rFonts w:hint="eastAsia" w:cs="方正仿宋_GBK" w:asciiTheme="minorEastAsia" w:hAnsiTheme="minorEastAsia"/>
          <w:sz w:val="24"/>
          <w:szCs w:val="24"/>
        </w:rPr>
        <w:t>选派的驾驶员出现酒驾、醉驾的，一经发现</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w:t>
      </w:r>
    </w:p>
    <w:p w14:paraId="76C845D3">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（三）乙方</w:t>
      </w:r>
      <w:r>
        <w:rPr>
          <w:rFonts w:hint="eastAsia" w:cs="方正仿宋_GBK" w:asciiTheme="minorEastAsia" w:hAnsiTheme="minorEastAsia"/>
          <w:sz w:val="24"/>
          <w:szCs w:val="24"/>
        </w:rPr>
        <w:t>与</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工作人员私下接触，有钱物往来，存在廉政问题的，每发现1次考核评分扣20分。</w:t>
      </w:r>
    </w:p>
    <w:p w14:paraId="260E0AA3">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（四）乙方</w:t>
      </w:r>
      <w:r>
        <w:rPr>
          <w:rFonts w:hint="eastAsia" w:cs="方正仿宋_GBK" w:asciiTheme="minorEastAsia" w:hAnsiTheme="minorEastAsia"/>
          <w:sz w:val="24"/>
          <w:szCs w:val="24"/>
        </w:rPr>
        <w:t>选派的驾驶员出现疲劳驾驶、超速驾驶等不安全行车行为的，每出现1次考核评分扣10分。</w:t>
      </w:r>
    </w:p>
    <w:p w14:paraId="2066904F">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（五）</w:t>
      </w:r>
      <w:r>
        <w:rPr>
          <w:rFonts w:hint="eastAsia" w:cs="方正仿宋_GBK" w:asciiTheme="minorEastAsia" w:hAnsiTheme="minorEastAsia"/>
          <w:sz w:val="24"/>
          <w:szCs w:val="24"/>
        </w:rPr>
        <w:t>未经</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同意，擅自使用第三方驾驶员或车辆的，每出现1次考核评分扣10分。</w:t>
      </w:r>
    </w:p>
    <w:p w14:paraId="34DFAEA3">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（六）乙方</w:t>
      </w:r>
      <w:r>
        <w:rPr>
          <w:rFonts w:hint="eastAsia" w:cs="方正仿宋_GBK" w:asciiTheme="minorEastAsia" w:hAnsiTheme="minorEastAsia"/>
          <w:sz w:val="24"/>
          <w:szCs w:val="24"/>
        </w:rPr>
        <w:t>选派的驾驶员侵犯乘车人员的人身和财产权益造成损失的，每出现1次考核评分扣10分。</w:t>
      </w:r>
    </w:p>
    <w:p w14:paraId="46F9FE5D">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（七）</w:t>
      </w:r>
      <w:r>
        <w:rPr>
          <w:rFonts w:hint="eastAsia" w:cs="方正仿宋_GBK" w:asciiTheme="minorEastAsia" w:hAnsiTheme="minorEastAsia"/>
          <w:sz w:val="24"/>
          <w:szCs w:val="24"/>
        </w:rPr>
        <w:t>租用车期间，</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提供的车辆出现故障时，</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应在2小时内修复或联系同档次车辆转客，如不能及时处理造成团队滞留的，每出现1次考核评分扣5分。</w:t>
      </w:r>
    </w:p>
    <w:p w14:paraId="7B269AB5">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（八）乙方</w:t>
      </w:r>
      <w:r>
        <w:rPr>
          <w:rFonts w:hint="eastAsia" w:cs="方正仿宋_GBK" w:asciiTheme="minorEastAsia" w:hAnsiTheme="minorEastAsia"/>
          <w:sz w:val="24"/>
          <w:szCs w:val="24"/>
        </w:rPr>
        <w:t>提供的车辆低于约定标准的，每发现1次考核评分扣5分。</w:t>
      </w:r>
    </w:p>
    <w:p w14:paraId="29615B2A">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（九）乙方</w:t>
      </w:r>
      <w:r>
        <w:rPr>
          <w:rFonts w:hint="eastAsia" w:cs="方正仿宋_GBK" w:asciiTheme="minorEastAsia" w:hAnsiTheme="minorEastAsia"/>
          <w:sz w:val="24"/>
          <w:szCs w:val="24"/>
        </w:rPr>
        <w:t>选派的驾驶员低于约定资质要求的，或服务期间收到乘车人不满意反馈的，每发现1次考核评分扣5分。</w:t>
      </w:r>
    </w:p>
    <w:p w14:paraId="33E7DE31">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w:t>
      </w:r>
      <w:r>
        <w:rPr>
          <w:rFonts w:hint="eastAsia" w:cs="方正仿宋_GBK" w:asciiTheme="minorEastAsia" w:hAnsiTheme="minorEastAsia"/>
          <w:sz w:val="24"/>
          <w:szCs w:val="24"/>
        </w:rPr>
        <w:t>车辆未按约定时间到位的，每出现1次考核评分扣5分。</w:t>
      </w:r>
    </w:p>
    <w:p w14:paraId="4BC1ED83">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（十一）</w:t>
      </w:r>
      <w:r>
        <w:rPr>
          <w:rFonts w:hint="eastAsia" w:cs="方正仿宋_GBK" w:asciiTheme="minorEastAsia" w:hAnsiTheme="minorEastAsia"/>
          <w:sz w:val="24"/>
          <w:szCs w:val="24"/>
        </w:rPr>
        <w:t>车辆未足额投保或退保的，每出现1次考核评分扣5分。</w:t>
      </w:r>
    </w:p>
    <w:p w14:paraId="00ED1B0C">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（十二）</w:t>
      </w:r>
      <w:r>
        <w:rPr>
          <w:rFonts w:hint="eastAsia" w:cs="方正仿宋_GBK" w:asciiTheme="minorEastAsia" w:hAnsiTheme="minorEastAsia"/>
          <w:sz w:val="24"/>
          <w:szCs w:val="24"/>
        </w:rPr>
        <w:t>因</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原因造成乘车人员随车物品丢失、损坏的，每出现1次考核评分扣5分。</w:t>
      </w:r>
    </w:p>
    <w:p w14:paraId="480B984A">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（十三）乙方</w:t>
      </w:r>
      <w:r>
        <w:rPr>
          <w:rFonts w:hint="eastAsia" w:cs="方正仿宋_GBK" w:asciiTheme="minorEastAsia" w:hAnsiTheme="minorEastAsia"/>
          <w:sz w:val="24"/>
          <w:szCs w:val="24"/>
        </w:rPr>
        <w:t>减少约定用车数，应提前3天通知</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。在</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约定用车日期当天前通知的，每出现1次考核评分扣5分；在</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约定用车日期1天前通知的，每出现1次考核评分扣2分。</w:t>
      </w:r>
    </w:p>
    <w:p w14:paraId="382EDD57">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（十四）乙方</w:t>
      </w:r>
      <w:r>
        <w:rPr>
          <w:rFonts w:hint="eastAsia" w:cs="方正仿宋_GBK" w:asciiTheme="minorEastAsia" w:hAnsiTheme="minorEastAsia"/>
          <w:sz w:val="24"/>
          <w:szCs w:val="24"/>
        </w:rPr>
        <w:t>所提供的车辆必须保证全车硬件设施完好，如发现车内：安全带、座椅或其他硬件设施出现损坏现象的，每出现1次考核评分扣2分。</w:t>
      </w:r>
    </w:p>
    <w:p w14:paraId="081D406E">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rPr>
      </w:pP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对扣分项目应立即整改，给</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和乘车人员造成损失的，应当赔偿全部损失。拒不整改的，视为不能正常履行</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w:t>
      </w:r>
      <w:r>
        <w:rPr>
          <w:rFonts w:hint="eastAsia" w:cs="方正仿宋_GBK" w:asciiTheme="minorEastAsia" w:hAnsiTheme="minorEastAsia"/>
          <w:sz w:val="24"/>
          <w:szCs w:val="24"/>
          <w:lang w:eastAsia="zh-CN"/>
        </w:rPr>
        <w:t>甲方</w:t>
      </w:r>
      <w:r>
        <w:rPr>
          <w:rFonts w:hint="eastAsia" w:cs="方正仿宋_GBK" w:asciiTheme="minorEastAsia" w:hAnsiTheme="minorEastAsia"/>
          <w:sz w:val="24"/>
          <w:szCs w:val="24"/>
        </w:rPr>
        <w:t>有权单方面解除双方</w:t>
      </w:r>
      <w:r>
        <w:rPr>
          <w:rFonts w:hint="eastAsia" w:cs="方正仿宋_GBK" w:asciiTheme="minorEastAsia" w:hAnsiTheme="minorEastAsia"/>
          <w:sz w:val="24"/>
          <w:szCs w:val="24"/>
          <w:lang w:eastAsia="zh-CN"/>
        </w:rPr>
        <w:t>协议</w:t>
      </w:r>
      <w:r>
        <w:rPr>
          <w:rFonts w:hint="eastAsia" w:cs="方正仿宋_GBK" w:asciiTheme="minorEastAsia" w:hAnsiTheme="minorEastAsia"/>
          <w:sz w:val="24"/>
          <w:szCs w:val="24"/>
        </w:rPr>
        <w:t>关系，并追究</w:t>
      </w:r>
      <w:r>
        <w:rPr>
          <w:rFonts w:hint="eastAsia" w:cs="方正仿宋_GBK" w:asciiTheme="minorEastAsia" w:hAnsiTheme="minorEastAsia"/>
          <w:sz w:val="24"/>
          <w:szCs w:val="24"/>
          <w:lang w:eastAsia="zh-CN"/>
        </w:rPr>
        <w:t>乙方</w:t>
      </w:r>
      <w:r>
        <w:rPr>
          <w:rFonts w:hint="eastAsia" w:cs="方正仿宋_GBK" w:asciiTheme="minorEastAsia" w:hAnsiTheme="minorEastAsia"/>
          <w:sz w:val="24"/>
          <w:szCs w:val="24"/>
        </w:rPr>
        <w:t>的违约责任。</w:t>
      </w:r>
    </w:p>
    <w:p w14:paraId="32695960">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cs="方正仿宋_GBK" w:asciiTheme="minorEastAsia" w:hAnsiTheme="minorEastAsia"/>
          <w:b/>
          <w:bCs/>
          <w:sz w:val="24"/>
          <w:szCs w:val="24"/>
          <w:lang w:eastAsia="zh-CN"/>
        </w:rPr>
      </w:pPr>
      <w:r>
        <w:rPr>
          <w:rFonts w:hint="eastAsia" w:cs="方正仿宋_GBK" w:asciiTheme="minorEastAsia" w:hAnsiTheme="minorEastAsia"/>
          <w:b/>
          <w:bCs/>
          <w:sz w:val="24"/>
          <w:szCs w:val="24"/>
          <w:lang w:eastAsia="zh-CN"/>
        </w:rPr>
        <w:t>十二、违约责任</w:t>
      </w:r>
    </w:p>
    <w:p w14:paraId="0EE891F4">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（一）一方当事人未按约定履行义务给对方造成损失的，应当承担赔偿责任。</w:t>
      </w:r>
    </w:p>
    <w:p w14:paraId="650D1E16">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（二）一方当事人无法继续履行协议的，应当提前30天通知另一方，并由责任方承担因协议解除而造成的损失。</w:t>
      </w:r>
    </w:p>
    <w:p w14:paraId="6335567A">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（三）甲方无正当理由未按照约定期限支付费用的，每延误一日应当向乙方支付延误部分费用万分之四作为违约金。</w:t>
      </w:r>
    </w:p>
    <w:p w14:paraId="1FCF3ADA">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（四）乙方未按本协议“八、服务要求”执行的，每出现一次应当向甲方支付当月车辆租赁结算费用的万分之四作为违约金。</w:t>
      </w:r>
    </w:p>
    <w:p w14:paraId="550ED9B0">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cs="方正仿宋_GBK" w:asciiTheme="minorEastAsia" w:hAnsiTheme="minorEastAsia"/>
          <w:b/>
          <w:bCs/>
          <w:sz w:val="24"/>
          <w:szCs w:val="24"/>
          <w:lang w:eastAsia="zh-CN"/>
        </w:rPr>
      </w:pPr>
      <w:r>
        <w:rPr>
          <w:rFonts w:hint="eastAsia" w:cs="方正仿宋_GBK" w:asciiTheme="minorEastAsia" w:hAnsiTheme="minorEastAsia"/>
          <w:b/>
          <w:bCs/>
          <w:sz w:val="24"/>
          <w:szCs w:val="24"/>
          <w:lang w:eastAsia="zh-CN"/>
        </w:rPr>
        <w:t>十三、协议的解除</w:t>
      </w:r>
    </w:p>
    <w:p w14:paraId="23E785EF">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（一）甲、乙双方协商一致，可以解除协议。</w:t>
      </w:r>
    </w:p>
    <w:p w14:paraId="08B90863">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（二）任何一方严重违约导致协议无法继续履行的，另一方可以解除协议，除此之外任何一方不得单方解除协议，由违约方承担守约方因此产生的损失。</w:t>
      </w:r>
    </w:p>
    <w:p w14:paraId="4A082F67">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cs="方正仿宋_GBK" w:asciiTheme="minorEastAsia" w:hAnsiTheme="minorEastAsia"/>
          <w:b/>
          <w:bCs/>
          <w:sz w:val="24"/>
          <w:szCs w:val="24"/>
          <w:lang w:eastAsia="zh-CN"/>
        </w:rPr>
      </w:pPr>
      <w:r>
        <w:rPr>
          <w:rFonts w:hint="eastAsia" w:cs="方正仿宋_GBK" w:asciiTheme="minorEastAsia" w:hAnsiTheme="minorEastAsia"/>
          <w:b/>
          <w:bCs/>
          <w:sz w:val="24"/>
          <w:szCs w:val="24"/>
          <w:lang w:eastAsia="zh-CN"/>
        </w:rPr>
        <w:t>十四、争议解决方式</w:t>
      </w:r>
    </w:p>
    <w:p w14:paraId="354739E0">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本协议在履行过程中发生的争议，由双方当事人协商解决或向有关部门申请调解，协商、调解不成的，按照下列第 （二） 种方式解决（任选一种），</w:t>
      </w:r>
      <w:r>
        <w:rPr>
          <w:rFonts w:hint="eastAsia" w:cs="方正仿宋_GBK" w:asciiTheme="minorEastAsia" w:hAnsiTheme="minorEastAsia"/>
          <w:sz w:val="24"/>
          <w:szCs w:val="24"/>
          <w:lang w:val="en-US" w:eastAsia="zh-CN"/>
        </w:rPr>
        <w:t>并由违约方承担守约方因此产生的律师费、诉讼费、保全费、鉴定费等</w:t>
      </w:r>
      <w:r>
        <w:rPr>
          <w:rFonts w:hint="eastAsia" w:cs="方正仿宋_GBK" w:asciiTheme="minorEastAsia" w:hAnsiTheme="minorEastAsia"/>
          <w:sz w:val="24"/>
          <w:szCs w:val="24"/>
          <w:lang w:eastAsia="zh-CN"/>
        </w:rPr>
        <w:t>：</w:t>
      </w:r>
    </w:p>
    <w:p w14:paraId="789805A6">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（一）提交</w:t>
      </w:r>
      <w:r>
        <w:rPr>
          <w:rFonts w:hint="eastAsia" w:cs="方正仿宋_GBK" w:asciiTheme="minorEastAsia" w:hAnsiTheme="minorEastAsia"/>
          <w:sz w:val="24"/>
          <w:szCs w:val="24"/>
          <w:u w:val="single"/>
          <w:lang w:eastAsia="zh-CN"/>
        </w:rPr>
        <w:t xml:space="preserve">   甲方所在地   </w:t>
      </w:r>
      <w:r>
        <w:rPr>
          <w:rFonts w:hint="eastAsia" w:cs="方正仿宋_GBK" w:asciiTheme="minorEastAsia" w:hAnsiTheme="minorEastAsia"/>
          <w:sz w:val="24"/>
          <w:szCs w:val="24"/>
          <w:lang w:eastAsia="zh-CN"/>
        </w:rPr>
        <w:t>仲裁委员会仲裁；</w:t>
      </w:r>
    </w:p>
    <w:p w14:paraId="072AA65E">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（二）依法向</w:t>
      </w:r>
      <w:r>
        <w:rPr>
          <w:rFonts w:hint="eastAsia" w:cs="方正仿宋_GBK" w:asciiTheme="minorEastAsia" w:hAnsiTheme="minorEastAsia"/>
          <w:sz w:val="24"/>
          <w:szCs w:val="24"/>
          <w:u w:val="single"/>
          <w:lang w:eastAsia="zh-CN"/>
        </w:rPr>
        <w:t xml:space="preserve">   甲方所在地  </w:t>
      </w:r>
      <w:r>
        <w:rPr>
          <w:rFonts w:hint="eastAsia" w:cs="方正仿宋_GBK" w:asciiTheme="minorEastAsia" w:hAnsiTheme="minorEastAsia"/>
          <w:sz w:val="24"/>
          <w:szCs w:val="24"/>
          <w:lang w:eastAsia="zh-CN"/>
        </w:rPr>
        <w:t>人民法院起诉。</w:t>
      </w:r>
    </w:p>
    <w:p w14:paraId="74FBBCA1">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十五、其他约定</w:t>
      </w:r>
    </w:p>
    <w:p w14:paraId="0E20AB4D">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（一）本协议自甲、乙双方签字盖章后生效。本协议生效后，协议双方对协议内容的变更或补充应当采取书面形式，并经双方签字确认，作为本协议的附件，与本协议具有同等的法律效力。</w:t>
      </w:r>
    </w:p>
    <w:p w14:paraId="52E66FFF">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cs="方正仿宋_GBK" w:asciiTheme="minorEastAsia" w:hAnsiTheme="minorEastAsia"/>
          <w:sz w:val="24"/>
          <w:szCs w:val="24"/>
          <w:lang w:eastAsia="zh-CN"/>
        </w:rPr>
      </w:pPr>
      <w:r>
        <w:rPr>
          <w:rFonts w:hint="eastAsia" w:cs="方正仿宋_GBK" w:asciiTheme="minorEastAsia" w:hAnsiTheme="minorEastAsia"/>
          <w:sz w:val="24"/>
          <w:szCs w:val="24"/>
          <w:lang w:eastAsia="zh-CN"/>
        </w:rPr>
        <w:t>（二）乙方参与竞选时的响应文件内容均作为本协议的附件，与本协议具有同等的法律效力。</w:t>
      </w:r>
    </w:p>
    <w:p w14:paraId="1DEDC958">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cs="方正仿宋_GBK" w:asciiTheme="minorEastAsia" w:hAnsiTheme="minorEastAsia"/>
          <w:sz w:val="24"/>
          <w:szCs w:val="24"/>
          <w:lang w:eastAsia="zh-CN"/>
        </w:rPr>
        <w:t>（三）本协议一式</w:t>
      </w:r>
      <w:r>
        <w:rPr>
          <w:rFonts w:hint="eastAsia" w:cs="方正仿宋_GBK" w:asciiTheme="minorEastAsia" w:hAnsiTheme="minorEastAsia"/>
          <w:sz w:val="24"/>
          <w:szCs w:val="24"/>
          <w:u w:val="single"/>
          <w:lang w:eastAsia="zh-CN"/>
        </w:rPr>
        <w:t xml:space="preserve"> 肆 </w:t>
      </w:r>
      <w:r>
        <w:rPr>
          <w:rFonts w:hint="eastAsia" w:cs="方正仿宋_GBK" w:asciiTheme="minorEastAsia" w:hAnsiTheme="minorEastAsia"/>
          <w:sz w:val="24"/>
          <w:szCs w:val="24"/>
          <w:lang w:eastAsia="zh-CN"/>
        </w:rPr>
        <w:t>份，甲、乙双方各执</w:t>
      </w:r>
      <w:r>
        <w:rPr>
          <w:rFonts w:hint="eastAsia" w:cs="方正仿宋_GBK" w:asciiTheme="minorEastAsia" w:hAnsiTheme="minorEastAsia"/>
          <w:sz w:val="24"/>
          <w:szCs w:val="24"/>
          <w:u w:val="single"/>
          <w:lang w:eastAsia="zh-CN"/>
        </w:rPr>
        <w:t xml:space="preserve"> 贰 </w:t>
      </w:r>
      <w:r>
        <w:rPr>
          <w:rFonts w:hint="eastAsia" w:cs="方正仿宋_GBK" w:asciiTheme="minorEastAsia" w:hAnsiTheme="minorEastAsia"/>
          <w:sz w:val="24"/>
          <w:szCs w:val="24"/>
          <w:lang w:eastAsia="zh-CN"/>
        </w:rPr>
        <w:t>份，具有同等的法律效力。</w:t>
      </w:r>
    </w:p>
    <w:p w14:paraId="2AD9CA72">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甲方（签章）：中国科学院重庆绿色    乙方（签章）：</w:t>
      </w:r>
    </w:p>
    <w:p w14:paraId="4C96FC73">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2160" w:firstLineChars="9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智能技术研究院        </w:t>
      </w:r>
    </w:p>
    <w:p w14:paraId="2F4F1C71">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营业执照号码：12100000717835507E    营业执照号码：</w:t>
      </w:r>
    </w:p>
    <w:p w14:paraId="16E74342">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住所：重庆市</w:t>
      </w:r>
      <w:r>
        <w:rPr>
          <w:rFonts w:hint="eastAsia" w:asciiTheme="minorEastAsia" w:hAnsiTheme="minorEastAsia" w:cstheme="minorEastAsia"/>
          <w:bCs/>
          <w:sz w:val="24"/>
          <w:szCs w:val="24"/>
          <w:lang w:val="en-US" w:eastAsia="zh-CN"/>
        </w:rPr>
        <w:t>两江新</w:t>
      </w:r>
      <w:r>
        <w:rPr>
          <w:rFonts w:hint="eastAsia" w:asciiTheme="minorEastAsia" w:hAnsiTheme="minorEastAsia" w:eastAsiaTheme="minorEastAsia" w:cstheme="minorEastAsia"/>
          <w:bCs/>
          <w:sz w:val="24"/>
          <w:szCs w:val="24"/>
        </w:rPr>
        <w:t>区方正大道266号    住所：</w:t>
      </w:r>
    </w:p>
    <w:p w14:paraId="532DA91B">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                          法定代表人</w:t>
      </w:r>
    </w:p>
    <w:p w14:paraId="75DE7ACF">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或授权委托人（签字）：              或授权委托人（签字）：</w:t>
      </w:r>
    </w:p>
    <w:p w14:paraId="52DF9CE7">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经办人（签字）：                    </w:t>
      </w:r>
      <w:r>
        <w:rPr>
          <w:rFonts w:hint="eastAsia" w:asciiTheme="minorEastAsia" w:hAnsiTheme="minorEastAsia" w:cstheme="minorEastAsia"/>
          <w:bCs/>
          <w:sz w:val="24"/>
          <w:szCs w:val="24"/>
          <w:lang w:eastAsia="zh-CN"/>
        </w:rPr>
        <w:t>经办人</w:t>
      </w:r>
      <w:r>
        <w:rPr>
          <w:rFonts w:hint="eastAsia" w:asciiTheme="minorEastAsia" w:hAnsiTheme="minorEastAsia" w:eastAsiaTheme="minorEastAsia" w:cstheme="minorEastAsia"/>
          <w:bCs/>
          <w:sz w:val="24"/>
          <w:szCs w:val="24"/>
        </w:rPr>
        <w:t>（签字）：</w:t>
      </w:r>
    </w:p>
    <w:p w14:paraId="76906F5F">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联系电话：023-65935156              联系电话：</w:t>
      </w:r>
    </w:p>
    <w:p w14:paraId="3C8DAB15">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传真电话：023-65935000              传真电话：</w:t>
      </w:r>
    </w:p>
    <w:p w14:paraId="377DD4F1">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开户银行：</w:t>
      </w:r>
      <w:r>
        <w:rPr>
          <w:rFonts w:hint="eastAsia" w:asciiTheme="minorEastAsia" w:hAnsiTheme="minorEastAsia" w:eastAsiaTheme="minorEastAsia" w:cstheme="minorEastAsia"/>
          <w:bCs/>
          <w:spacing w:val="-20"/>
          <w:sz w:val="24"/>
          <w:szCs w:val="24"/>
        </w:rPr>
        <w:t>中国农业银行重庆江北嘴支行</w:t>
      </w:r>
      <w:r>
        <w:rPr>
          <w:rFonts w:hint="eastAsia" w:asciiTheme="minorEastAsia" w:hAnsiTheme="minorEastAsia" w:eastAsiaTheme="minorEastAsia" w:cstheme="minorEastAsia"/>
          <w:bCs/>
          <w:sz w:val="24"/>
          <w:szCs w:val="24"/>
        </w:rPr>
        <w:t xml:space="preserve">    开户银行：</w:t>
      </w:r>
    </w:p>
    <w:p w14:paraId="200A8C8C">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帐号：31052001049999993             帐号：</w:t>
      </w:r>
    </w:p>
    <w:p w14:paraId="2E9C6ED2">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邮政编码：400714                    邮政编码：</w:t>
      </w:r>
    </w:p>
    <w:p w14:paraId="0BB0D68A">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签订日期：   年  月  日             签订日期：   年  月  日</w:t>
      </w:r>
    </w:p>
    <w:p w14:paraId="1712A897">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heme="minorEastAsia" w:hAnsiTheme="minorEastAsia" w:eastAsiaTheme="minorEastAsia" w:cstheme="minorEastAsia"/>
          <w:bCs/>
          <w:sz w:val="24"/>
          <w:szCs w:val="24"/>
        </w:rPr>
        <w:sectPr>
          <w:pgSz w:w="11907" w:h="16840"/>
          <w:pgMar w:top="1134" w:right="1191" w:bottom="1134" w:left="1304" w:header="851" w:footer="680" w:gutter="0"/>
          <w:pgNumType w:fmt="decimal"/>
          <w:cols w:space="720" w:num="1"/>
          <w:docGrid w:linePitch="380" w:charSpace="-5735"/>
        </w:sectPr>
      </w:pPr>
    </w:p>
    <w:p w14:paraId="26E8526B">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工作联系函</w:t>
      </w:r>
    </w:p>
    <w:p w14:paraId="38640DA1">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rPr>
      </w:pPr>
    </w:p>
    <w:p w14:paraId="2522B4B1">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中国科学院重庆绿色智能技术研究院：</w:t>
      </w:r>
    </w:p>
    <w:p w14:paraId="1034DDFA">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4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我公司与贵院已是友好合作单位，现将我公司租车工作业务运行联系方式函告贵院：</w:t>
      </w:r>
    </w:p>
    <w:p w14:paraId="6A02F484">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一、租车联系人：</w:t>
      </w:r>
      <w:r>
        <w:rPr>
          <w:rFonts w:hint="eastAsia" w:asciiTheme="minorEastAsia" w:hAnsiTheme="minorEastAsia" w:eastAsiaTheme="minorEastAsia" w:cstheme="minorEastAsia"/>
          <w:bCs/>
          <w:sz w:val="24"/>
          <w:szCs w:val="24"/>
          <w:u w:val="single"/>
        </w:rPr>
        <w:t xml:space="preserve">                       </w:t>
      </w:r>
    </w:p>
    <w:p w14:paraId="31530CEC">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联系电话：</w:t>
      </w:r>
      <w:r>
        <w:rPr>
          <w:rFonts w:hint="eastAsia" w:asciiTheme="minorEastAsia" w:hAnsiTheme="minorEastAsia" w:eastAsiaTheme="minorEastAsia" w:cstheme="minorEastAsia"/>
          <w:bCs/>
          <w:sz w:val="24"/>
          <w:szCs w:val="24"/>
          <w:u w:val="single"/>
        </w:rPr>
        <w:t xml:space="preserve">                         </w:t>
      </w:r>
    </w:p>
    <w:p w14:paraId="59E7E92E">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4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二、安全管理及服务投诉人：</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 xml:space="preserve"> </w:t>
      </w:r>
    </w:p>
    <w:p w14:paraId="0F9BE007">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联系电话：</w:t>
      </w:r>
      <w:r>
        <w:rPr>
          <w:rFonts w:hint="eastAsia" w:asciiTheme="minorEastAsia" w:hAnsiTheme="minorEastAsia" w:eastAsiaTheme="minorEastAsia" w:cstheme="minorEastAsia"/>
          <w:bCs/>
          <w:sz w:val="24"/>
          <w:szCs w:val="24"/>
          <w:u w:val="single"/>
        </w:rPr>
        <w:t xml:space="preserve">                         </w:t>
      </w:r>
    </w:p>
    <w:p w14:paraId="449C0557">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三、公司责任人（法人）:</w:t>
      </w:r>
      <w:r>
        <w:rPr>
          <w:rFonts w:hint="eastAsia" w:asciiTheme="minorEastAsia" w:hAnsiTheme="minorEastAsia" w:eastAsiaTheme="minorEastAsia" w:cstheme="minorEastAsia"/>
          <w:bCs/>
          <w:sz w:val="24"/>
          <w:szCs w:val="24"/>
          <w:u w:val="single"/>
        </w:rPr>
        <w:t xml:space="preserve">                </w:t>
      </w:r>
    </w:p>
    <w:p w14:paraId="4ADB412E">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联系电话：</w:t>
      </w:r>
      <w:r>
        <w:rPr>
          <w:rFonts w:hint="eastAsia" w:asciiTheme="minorEastAsia" w:hAnsiTheme="minorEastAsia" w:eastAsiaTheme="minorEastAsia" w:cstheme="minorEastAsia"/>
          <w:bCs/>
          <w:sz w:val="24"/>
          <w:szCs w:val="24"/>
          <w:u w:val="single"/>
        </w:rPr>
        <w:t xml:space="preserve">                         </w:t>
      </w:r>
    </w:p>
    <w:p w14:paraId="0B1C1C2C">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以上联系方式如有变动，我方将及时书面告知。</w:t>
      </w:r>
    </w:p>
    <w:p w14:paraId="501CC484">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特此函告，望支持为荷！</w:t>
      </w:r>
    </w:p>
    <w:p w14:paraId="5D53EF2A">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960" w:firstLineChars="400"/>
        <w:jc w:val="both"/>
        <w:textAlignment w:val="auto"/>
        <w:rPr>
          <w:rFonts w:hint="eastAsia" w:asciiTheme="minorEastAsia" w:hAnsiTheme="minorEastAsia" w:eastAsiaTheme="minorEastAsia" w:cstheme="minorEastAsia"/>
          <w:bCs/>
          <w:sz w:val="24"/>
          <w:szCs w:val="24"/>
        </w:rPr>
      </w:pPr>
    </w:p>
    <w:p w14:paraId="26AA2F91">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560" w:firstLineChars="19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公司（公章）</w:t>
      </w:r>
    </w:p>
    <w:p w14:paraId="604705F9">
      <w:pPr>
        <w:keepNext w:val="0"/>
        <w:keepLines w:val="0"/>
        <w:pageBreakBefore w:val="0"/>
        <w:widowControl w:val="0"/>
        <w:kinsoku/>
        <w:wordWrap/>
        <w:overflowPunct/>
        <w:topLinePunct w:val="0"/>
        <w:autoSpaceDE/>
        <w:autoSpaceDN/>
        <w:bidi w:val="0"/>
        <w:adjustRightInd/>
        <w:snapToGrid/>
        <w:spacing w:line="360" w:lineRule="auto"/>
        <w:ind w:firstLine="6000" w:firstLineChars="2500"/>
        <w:textAlignment w:val="auto"/>
        <w:rPr>
          <w:rFonts w:hint="eastAsia" w:asciiTheme="minorEastAsia" w:hAnsiTheme="minorEastAsia" w:eastAsiaTheme="minorEastAsia"/>
          <w:sz w:val="24"/>
          <w:szCs w:val="24"/>
        </w:rPr>
        <w:sectPr>
          <w:pgSz w:w="11907" w:h="16840"/>
          <w:pgMar w:top="1134" w:right="1191" w:bottom="1134" w:left="1304" w:header="851" w:footer="680" w:gutter="0"/>
          <w:pgNumType w:fmt="decimal"/>
          <w:cols w:space="720" w:num="1"/>
          <w:docGrid w:linePitch="380" w:charSpace="-5735"/>
        </w:sectPr>
      </w:pPr>
      <w:r>
        <w:rPr>
          <w:rFonts w:hint="eastAsia" w:asciiTheme="minorEastAsia" w:hAnsi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年</w:t>
      </w:r>
      <w:r>
        <w:rPr>
          <w:rFonts w:hint="eastAsia" w:asciiTheme="minorEastAsia" w:hAnsi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月</w:t>
      </w:r>
      <w:r>
        <w:rPr>
          <w:rFonts w:hint="eastAsia" w:asciiTheme="minorEastAsia" w:hAnsi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日</w:t>
      </w:r>
    </w:p>
    <w:p w14:paraId="0C5C4F2E">
      <w:pPr>
        <w:pStyle w:val="4"/>
        <w:spacing w:before="0"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二、经济部分</w:t>
      </w:r>
      <w:bookmarkEnd w:id="3"/>
      <w:bookmarkEnd w:id="4"/>
      <w:bookmarkEnd w:id="5"/>
      <w:bookmarkEnd w:id="6"/>
    </w:p>
    <w:bookmarkEnd w:id="7"/>
    <w:bookmarkEnd w:id="8"/>
    <w:p w14:paraId="6E9A2295">
      <w:pPr>
        <w:tabs>
          <w:tab w:val="left" w:pos="6300"/>
        </w:tabs>
        <w:snapToGrid w:val="0"/>
        <w:spacing w:line="312" w:lineRule="auto"/>
        <w:ind w:firstLine="480" w:firstLineChars="200"/>
        <w:rPr>
          <w:rFonts w:hint="eastAsia" w:asciiTheme="minorEastAsia" w:hAnsiTheme="minorEastAsia"/>
          <w:sz w:val="24"/>
          <w:szCs w:val="24"/>
        </w:rPr>
      </w:pPr>
      <w:r>
        <w:rPr>
          <w:rFonts w:hint="eastAsia" w:asciiTheme="minorEastAsia" w:hAnsiTheme="minorEastAsia"/>
          <w:sz w:val="24"/>
          <w:szCs w:val="24"/>
        </w:rPr>
        <w:t>（一）比选报价函</w:t>
      </w:r>
    </w:p>
    <w:p w14:paraId="1753DC86">
      <w:pPr>
        <w:tabs>
          <w:tab w:val="left" w:pos="6300"/>
        </w:tabs>
        <w:snapToGrid w:val="0"/>
        <w:spacing w:line="312" w:lineRule="auto"/>
        <w:ind w:firstLine="480" w:firstLineChars="200"/>
        <w:rPr>
          <w:rFonts w:hint="eastAsia" w:asciiTheme="minorEastAsia" w:hAnsiTheme="minorEastAsia"/>
          <w:sz w:val="24"/>
          <w:szCs w:val="24"/>
        </w:rPr>
      </w:pPr>
    </w:p>
    <w:p w14:paraId="3256C555">
      <w:pPr>
        <w:jc w:val="center"/>
        <w:rPr>
          <w:rFonts w:asciiTheme="minorEastAsia" w:hAnsiTheme="minorEastAsia"/>
          <w:b/>
          <w:sz w:val="36"/>
          <w:szCs w:val="36"/>
        </w:rPr>
      </w:pPr>
      <w:r>
        <w:rPr>
          <w:rFonts w:hint="eastAsia" w:asciiTheme="minorEastAsia" w:hAnsiTheme="minorEastAsia"/>
          <w:b/>
          <w:sz w:val="36"/>
          <w:szCs w:val="36"/>
        </w:rPr>
        <w:t>比选报价函</w:t>
      </w:r>
    </w:p>
    <w:p w14:paraId="31E6DEA1">
      <w:pPr>
        <w:tabs>
          <w:tab w:val="left" w:pos="6300"/>
        </w:tabs>
        <w:snapToGrid w:val="0"/>
        <w:spacing w:line="312" w:lineRule="auto"/>
        <w:rPr>
          <w:rFonts w:hint="eastAsia" w:asciiTheme="minorEastAsia" w:hAnsiTheme="minorEastAsia"/>
          <w:sz w:val="24"/>
          <w:szCs w:val="24"/>
          <w:u w:val="single"/>
        </w:rPr>
      </w:pPr>
    </w:p>
    <w:p w14:paraId="22DC622E">
      <w:pPr>
        <w:tabs>
          <w:tab w:val="left" w:pos="6300"/>
        </w:tabs>
        <w:snapToGrid w:val="0"/>
        <w:spacing w:line="312" w:lineRule="auto"/>
        <w:rPr>
          <w:rFonts w:asciiTheme="minorEastAsia" w:hAnsiTheme="minorEastAsia"/>
          <w:sz w:val="24"/>
          <w:szCs w:val="24"/>
        </w:rPr>
      </w:pPr>
      <w:r>
        <w:rPr>
          <w:rFonts w:hint="eastAsia" w:asciiTheme="minorEastAsia" w:hAnsiTheme="minorEastAsia"/>
          <w:sz w:val="24"/>
          <w:szCs w:val="24"/>
          <w:u w:val="single"/>
        </w:rPr>
        <w:t>（</w:t>
      </w:r>
      <w:r>
        <w:rPr>
          <w:rFonts w:hint="eastAsia" w:asciiTheme="minorEastAsia" w:hAnsiTheme="minorEastAsia"/>
          <w:sz w:val="24"/>
          <w:szCs w:val="24"/>
          <w:u w:val="single"/>
          <w:lang w:eastAsia="zh-CN"/>
        </w:rPr>
        <w:t>邀请人</w:t>
      </w:r>
      <w:r>
        <w:rPr>
          <w:rFonts w:hint="eastAsia" w:asciiTheme="minorEastAsia" w:hAnsiTheme="minorEastAsia"/>
          <w:sz w:val="24"/>
          <w:szCs w:val="24"/>
          <w:u w:val="single"/>
        </w:rPr>
        <w:t>名称）</w:t>
      </w:r>
      <w:r>
        <w:rPr>
          <w:rFonts w:hint="eastAsia" w:asciiTheme="minorEastAsia" w:hAnsiTheme="minorEastAsia"/>
          <w:sz w:val="24"/>
          <w:szCs w:val="24"/>
        </w:rPr>
        <w:t>：</w:t>
      </w:r>
    </w:p>
    <w:p w14:paraId="31D73CBF">
      <w:pPr>
        <w:tabs>
          <w:tab w:val="left" w:pos="6300"/>
        </w:tabs>
        <w:snapToGrid w:val="0"/>
        <w:spacing w:line="312" w:lineRule="auto"/>
        <w:ind w:firstLine="480" w:firstLineChars="200"/>
        <w:rPr>
          <w:rFonts w:asciiTheme="minorEastAsia" w:hAnsiTheme="minorEastAsia"/>
          <w:sz w:val="24"/>
          <w:szCs w:val="24"/>
        </w:rPr>
      </w:pPr>
      <w:r>
        <w:rPr>
          <w:rFonts w:hint="eastAsia" w:asciiTheme="minorEastAsia" w:hAnsiTheme="minorEastAsia"/>
          <w:sz w:val="24"/>
          <w:szCs w:val="24"/>
        </w:rPr>
        <w:t>我方收到____________________________（比选项目名称）的比选文件，经详细研究，决定参加</w:t>
      </w:r>
      <w:r>
        <w:rPr>
          <w:rFonts w:hint="eastAsia" w:asciiTheme="minorEastAsia" w:hAnsiTheme="minorEastAsia"/>
          <w:sz w:val="24"/>
          <w:szCs w:val="24"/>
          <w:lang w:eastAsia="zh-CN"/>
        </w:rPr>
        <w:t>本项目</w:t>
      </w:r>
      <w:r>
        <w:rPr>
          <w:rFonts w:hint="eastAsia" w:asciiTheme="minorEastAsia" w:hAnsiTheme="minorEastAsia"/>
          <w:sz w:val="24"/>
          <w:szCs w:val="24"/>
        </w:rPr>
        <w:t>的比选。</w:t>
      </w:r>
    </w:p>
    <w:p w14:paraId="73E6751D">
      <w:pPr>
        <w:tabs>
          <w:tab w:val="left" w:pos="6300"/>
        </w:tabs>
        <w:snapToGrid w:val="0"/>
        <w:spacing w:line="312" w:lineRule="auto"/>
        <w:ind w:firstLine="480" w:firstLineChars="200"/>
        <w:rPr>
          <w:rFonts w:asciiTheme="minorEastAsia" w:hAnsiTheme="minorEastAsia"/>
          <w:sz w:val="24"/>
          <w:szCs w:val="24"/>
        </w:rPr>
      </w:pPr>
      <w:r>
        <w:rPr>
          <w:rFonts w:hint="eastAsia" w:asciiTheme="minorEastAsia" w:hAnsiTheme="minorEastAsia"/>
          <w:sz w:val="24"/>
          <w:szCs w:val="24"/>
        </w:rPr>
        <w:t>1.愿意按照比选文件中的一切要求，提供本项目的服务</w:t>
      </w:r>
      <w:r>
        <w:rPr>
          <w:rFonts w:hint="eastAsia" w:asciiTheme="minorEastAsia" w:hAnsiTheme="minorEastAsia"/>
          <w:sz w:val="24"/>
          <w:szCs w:val="24"/>
          <w:lang w:eastAsia="zh-CN"/>
        </w:rPr>
        <w:t>。</w:t>
      </w:r>
      <w:r>
        <w:rPr>
          <w:rFonts w:hint="eastAsia" w:asciiTheme="minorEastAsia" w:hAnsiTheme="minorEastAsia"/>
          <w:sz w:val="24"/>
          <w:szCs w:val="24"/>
        </w:rPr>
        <w:t>报价为</w:t>
      </w:r>
      <w:r>
        <w:rPr>
          <w:rFonts w:hint="eastAsia" w:asciiTheme="minorEastAsia" w:hAnsiTheme="minorEastAsia"/>
          <w:sz w:val="24"/>
          <w:szCs w:val="24"/>
          <w:lang w:eastAsia="zh-CN"/>
        </w:rPr>
        <w:t>比选文件中“</w:t>
      </w:r>
      <w:r>
        <w:rPr>
          <w:rFonts w:hint="eastAsia" w:cs="方正仿宋_GBK" w:asciiTheme="minorEastAsia" w:hAnsiTheme="minorEastAsia"/>
          <w:sz w:val="24"/>
          <w:szCs w:val="24"/>
        </w:rPr>
        <w:t>车辆租赁</w:t>
      </w:r>
      <w:r>
        <w:rPr>
          <w:rFonts w:hint="eastAsia" w:cs="方正仿宋_GBK" w:asciiTheme="minorEastAsia" w:hAnsiTheme="minorEastAsia"/>
          <w:sz w:val="24"/>
          <w:szCs w:val="24"/>
          <w:lang w:eastAsia="zh-CN"/>
        </w:rPr>
        <w:t>收费标准最高限价</w:t>
      </w:r>
      <w:r>
        <w:rPr>
          <w:rFonts w:hint="eastAsia" w:asciiTheme="minorEastAsia" w:hAnsiTheme="minorEastAsia"/>
          <w:sz w:val="24"/>
          <w:szCs w:val="24"/>
          <w:lang w:eastAsia="zh-CN"/>
        </w:rPr>
        <w:t>”的</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u w:val="none"/>
          <w:lang w:val="en-US" w:eastAsia="zh-CN"/>
        </w:rPr>
        <w:t>%</w:t>
      </w:r>
      <w:r>
        <w:rPr>
          <w:rFonts w:hint="eastAsia" w:asciiTheme="minorEastAsia" w:hAnsiTheme="minorEastAsia"/>
          <w:sz w:val="24"/>
          <w:szCs w:val="24"/>
        </w:rPr>
        <w:t>。</w:t>
      </w:r>
    </w:p>
    <w:p w14:paraId="01960C15">
      <w:pPr>
        <w:tabs>
          <w:tab w:val="left" w:pos="6300"/>
        </w:tabs>
        <w:snapToGrid w:val="0"/>
        <w:spacing w:line="312" w:lineRule="auto"/>
        <w:ind w:firstLine="480" w:firstLineChars="200"/>
        <w:rPr>
          <w:rFonts w:asciiTheme="minorEastAsia" w:hAnsiTheme="minorEastAsia"/>
          <w:sz w:val="24"/>
          <w:szCs w:val="24"/>
        </w:rPr>
      </w:pPr>
      <w:r>
        <w:rPr>
          <w:rFonts w:hint="eastAsia" w:asciiTheme="minorEastAsia" w:hAnsiTheme="minorEastAsia"/>
          <w:sz w:val="24"/>
          <w:szCs w:val="24"/>
        </w:rPr>
        <w:t>2.我方现提交的响应文件为：响应文件正本</w:t>
      </w:r>
      <w:r>
        <w:rPr>
          <w:rFonts w:hint="eastAsia" w:asciiTheme="minorEastAsia" w:hAnsiTheme="minorEastAsia"/>
          <w:sz w:val="24"/>
          <w:szCs w:val="24"/>
          <w:u w:val="single"/>
        </w:rPr>
        <w:t xml:space="preserve">   </w:t>
      </w:r>
      <w:r>
        <w:rPr>
          <w:rFonts w:hint="eastAsia" w:asciiTheme="minorEastAsia" w:hAnsiTheme="minorEastAsia"/>
          <w:sz w:val="24"/>
          <w:szCs w:val="24"/>
        </w:rPr>
        <w:t>份，副本</w:t>
      </w:r>
      <w:r>
        <w:rPr>
          <w:rFonts w:hint="eastAsia" w:asciiTheme="minorEastAsia" w:hAnsiTheme="minorEastAsia"/>
          <w:sz w:val="24"/>
          <w:szCs w:val="24"/>
          <w:u w:val="single"/>
        </w:rPr>
        <w:t xml:space="preserve">   </w:t>
      </w:r>
      <w:r>
        <w:rPr>
          <w:rFonts w:hint="eastAsia" w:asciiTheme="minorEastAsia" w:hAnsiTheme="minorEastAsia"/>
          <w:sz w:val="24"/>
          <w:szCs w:val="24"/>
        </w:rPr>
        <w:t>份，电子文档</w:t>
      </w:r>
      <w:r>
        <w:rPr>
          <w:rFonts w:hint="eastAsia" w:asciiTheme="minorEastAsia" w:hAnsiTheme="minorEastAsia"/>
          <w:sz w:val="24"/>
          <w:szCs w:val="24"/>
          <w:u w:val="single"/>
        </w:rPr>
        <w:t xml:space="preserve">   </w:t>
      </w:r>
      <w:r>
        <w:rPr>
          <w:rFonts w:hint="eastAsia" w:asciiTheme="minorEastAsia" w:hAnsiTheme="minorEastAsia"/>
          <w:sz w:val="24"/>
          <w:szCs w:val="24"/>
        </w:rPr>
        <w:t>份。</w:t>
      </w:r>
    </w:p>
    <w:p w14:paraId="28BF81C2">
      <w:pPr>
        <w:tabs>
          <w:tab w:val="left" w:pos="6300"/>
        </w:tabs>
        <w:snapToGrid w:val="0"/>
        <w:spacing w:line="312" w:lineRule="auto"/>
        <w:ind w:firstLine="480" w:firstLineChars="200"/>
        <w:rPr>
          <w:rFonts w:asciiTheme="minorEastAsia" w:hAnsiTheme="minorEastAsia"/>
          <w:sz w:val="24"/>
          <w:szCs w:val="24"/>
        </w:rPr>
      </w:pPr>
      <w:r>
        <w:rPr>
          <w:rFonts w:hint="eastAsia" w:asciiTheme="minorEastAsia" w:hAnsiTheme="minorEastAsia"/>
          <w:sz w:val="24"/>
          <w:szCs w:val="24"/>
        </w:rPr>
        <w:t>3.我方承诺：本次比选的有效期为提交响应文件截止时间起90天。</w:t>
      </w:r>
    </w:p>
    <w:p w14:paraId="678ABF91">
      <w:pPr>
        <w:tabs>
          <w:tab w:val="left" w:pos="6300"/>
        </w:tabs>
        <w:snapToGrid w:val="0"/>
        <w:spacing w:line="312" w:lineRule="auto"/>
        <w:ind w:firstLine="480" w:firstLineChars="200"/>
        <w:rPr>
          <w:rFonts w:asciiTheme="minorEastAsia" w:hAnsiTheme="minorEastAsia"/>
          <w:sz w:val="24"/>
          <w:szCs w:val="24"/>
        </w:rPr>
      </w:pPr>
      <w:r>
        <w:rPr>
          <w:rFonts w:hint="eastAsia" w:asciiTheme="minorEastAsia" w:hAnsiTheme="minorEastAsia"/>
          <w:sz w:val="24"/>
          <w:szCs w:val="24"/>
        </w:rPr>
        <w:t>4.我方完全理解和接受贵方比选文件的一切规定和要求及评审办法。</w:t>
      </w:r>
    </w:p>
    <w:p w14:paraId="2380F8E4">
      <w:pPr>
        <w:tabs>
          <w:tab w:val="left" w:pos="6300"/>
        </w:tabs>
        <w:snapToGrid w:val="0"/>
        <w:spacing w:line="312" w:lineRule="auto"/>
        <w:ind w:firstLine="480" w:firstLineChars="200"/>
        <w:rPr>
          <w:rFonts w:asciiTheme="minorEastAsia" w:hAnsiTheme="minorEastAsia"/>
          <w:sz w:val="24"/>
          <w:szCs w:val="24"/>
        </w:rPr>
      </w:pPr>
      <w:r>
        <w:rPr>
          <w:rFonts w:hint="eastAsia" w:asciiTheme="minorEastAsia" w:hAnsiTheme="minorEastAsia"/>
          <w:sz w:val="24"/>
          <w:szCs w:val="24"/>
        </w:rPr>
        <w:t>5.在整个比选过程中，我方若有违规行为，接受按照</w:t>
      </w:r>
      <w:r>
        <w:rPr>
          <w:rFonts w:hint="eastAsia" w:asciiTheme="minorEastAsia" w:hAnsiTheme="minorEastAsia"/>
          <w:sz w:val="24"/>
          <w:szCs w:val="24"/>
          <w:lang w:eastAsia="zh-CN"/>
        </w:rPr>
        <w:t>相关法律法规</w:t>
      </w:r>
      <w:r>
        <w:rPr>
          <w:rFonts w:hint="eastAsia" w:asciiTheme="minorEastAsia" w:hAnsiTheme="minorEastAsia"/>
          <w:sz w:val="24"/>
          <w:szCs w:val="24"/>
        </w:rPr>
        <w:t>和《比选文件》之规定给予惩罚。</w:t>
      </w:r>
    </w:p>
    <w:p w14:paraId="1C52D8E7">
      <w:pPr>
        <w:tabs>
          <w:tab w:val="left" w:pos="6300"/>
        </w:tabs>
        <w:snapToGrid w:val="0"/>
        <w:spacing w:line="312" w:lineRule="auto"/>
        <w:ind w:firstLine="480" w:firstLineChars="200"/>
        <w:rPr>
          <w:rFonts w:asciiTheme="minorEastAsia" w:hAnsiTheme="minorEastAsia"/>
          <w:sz w:val="24"/>
          <w:szCs w:val="24"/>
        </w:rPr>
      </w:pPr>
      <w:r>
        <w:rPr>
          <w:rFonts w:hint="eastAsia" w:asciiTheme="minorEastAsia" w:hAnsiTheme="minorEastAsia"/>
          <w:sz w:val="24"/>
          <w:szCs w:val="24"/>
        </w:rPr>
        <w:t>6.我方若成为成交</w:t>
      </w:r>
      <w:r>
        <w:rPr>
          <w:rFonts w:hint="eastAsia" w:asciiTheme="minorEastAsia" w:hAnsiTheme="minorEastAsia"/>
          <w:sz w:val="24"/>
          <w:szCs w:val="24"/>
          <w:lang w:eastAsia="zh-CN"/>
        </w:rPr>
        <w:t>供应商</w:t>
      </w:r>
      <w:r>
        <w:rPr>
          <w:rFonts w:hint="eastAsia" w:asciiTheme="minorEastAsia" w:hAnsiTheme="minorEastAsia"/>
          <w:sz w:val="24"/>
          <w:szCs w:val="24"/>
        </w:rPr>
        <w:t>，将按照最终比选结果签订</w:t>
      </w:r>
      <w:r>
        <w:rPr>
          <w:rFonts w:hint="eastAsia" w:asciiTheme="minorEastAsia" w:hAnsiTheme="minorEastAsia"/>
          <w:sz w:val="24"/>
          <w:szCs w:val="24"/>
          <w:lang w:eastAsia="zh-CN"/>
        </w:rPr>
        <w:t>协议</w:t>
      </w:r>
      <w:r>
        <w:rPr>
          <w:rFonts w:hint="eastAsia" w:asciiTheme="minorEastAsia" w:hAnsiTheme="minorEastAsia"/>
          <w:sz w:val="24"/>
          <w:szCs w:val="24"/>
        </w:rPr>
        <w:t>，并且严格履行</w:t>
      </w:r>
      <w:r>
        <w:rPr>
          <w:rFonts w:hint="eastAsia" w:asciiTheme="minorEastAsia" w:hAnsiTheme="minorEastAsia"/>
          <w:sz w:val="24"/>
          <w:szCs w:val="24"/>
          <w:lang w:eastAsia="zh-CN"/>
        </w:rPr>
        <w:t>协议</w:t>
      </w:r>
      <w:r>
        <w:rPr>
          <w:rFonts w:hint="eastAsia" w:asciiTheme="minorEastAsia" w:hAnsiTheme="minorEastAsia"/>
          <w:sz w:val="24"/>
          <w:szCs w:val="24"/>
        </w:rPr>
        <w:t>义务。本</w:t>
      </w:r>
      <w:r>
        <w:rPr>
          <w:rFonts w:hint="eastAsia" w:asciiTheme="minorEastAsia" w:hAnsiTheme="minorEastAsia"/>
          <w:sz w:val="24"/>
          <w:szCs w:val="24"/>
          <w:lang w:eastAsia="zh-CN"/>
        </w:rPr>
        <w:t>报价</w:t>
      </w:r>
      <w:r>
        <w:rPr>
          <w:rFonts w:hint="eastAsia" w:asciiTheme="minorEastAsia" w:hAnsiTheme="minorEastAsia"/>
          <w:sz w:val="24"/>
          <w:szCs w:val="24"/>
        </w:rPr>
        <w:t>函将成为</w:t>
      </w:r>
      <w:r>
        <w:rPr>
          <w:rFonts w:hint="eastAsia" w:asciiTheme="minorEastAsia" w:hAnsiTheme="minorEastAsia"/>
          <w:sz w:val="24"/>
          <w:szCs w:val="24"/>
          <w:lang w:eastAsia="zh-CN"/>
        </w:rPr>
        <w:t>协议</w:t>
      </w:r>
      <w:r>
        <w:rPr>
          <w:rFonts w:hint="eastAsia" w:asciiTheme="minorEastAsia" w:hAnsiTheme="minorEastAsia"/>
          <w:sz w:val="24"/>
          <w:szCs w:val="24"/>
        </w:rPr>
        <w:t>不可分割的一部分，与</w:t>
      </w:r>
      <w:r>
        <w:rPr>
          <w:rFonts w:hint="eastAsia" w:asciiTheme="minorEastAsia" w:hAnsiTheme="minorEastAsia"/>
          <w:sz w:val="24"/>
          <w:szCs w:val="24"/>
          <w:lang w:eastAsia="zh-CN"/>
        </w:rPr>
        <w:t>协议</w:t>
      </w:r>
      <w:r>
        <w:rPr>
          <w:rFonts w:hint="eastAsia" w:asciiTheme="minorEastAsia" w:hAnsiTheme="minorEastAsia"/>
          <w:sz w:val="24"/>
          <w:szCs w:val="24"/>
        </w:rPr>
        <w:t>具有同等的法律效力</w:t>
      </w:r>
      <w:r>
        <w:rPr>
          <w:rFonts w:asciiTheme="minorEastAsia" w:hAnsiTheme="minorEastAsia"/>
          <w:sz w:val="24"/>
          <w:szCs w:val="24"/>
        </w:rPr>
        <w:t>。</w:t>
      </w:r>
    </w:p>
    <w:p w14:paraId="6D159E39">
      <w:pPr>
        <w:tabs>
          <w:tab w:val="left" w:pos="6300"/>
        </w:tabs>
        <w:snapToGrid w:val="0"/>
        <w:spacing w:line="312" w:lineRule="auto"/>
        <w:ind w:firstLine="480" w:firstLineChars="200"/>
        <w:rPr>
          <w:rFonts w:asciiTheme="minorEastAsia" w:hAnsiTheme="minorEastAsia"/>
          <w:sz w:val="24"/>
          <w:szCs w:val="24"/>
        </w:rPr>
      </w:pPr>
    </w:p>
    <w:p w14:paraId="3899EE7B">
      <w:pPr>
        <w:tabs>
          <w:tab w:val="left" w:pos="6300"/>
        </w:tabs>
        <w:snapToGrid w:val="0"/>
        <w:spacing w:line="312" w:lineRule="auto"/>
        <w:ind w:firstLine="480" w:firstLineChars="200"/>
        <w:rPr>
          <w:rFonts w:asciiTheme="minorEastAsia" w:hAnsiTheme="minorEastAsia"/>
          <w:sz w:val="24"/>
          <w:szCs w:val="24"/>
        </w:rPr>
      </w:pPr>
    </w:p>
    <w:p w14:paraId="0FDB4D7E">
      <w:pPr>
        <w:tabs>
          <w:tab w:val="left" w:pos="6300"/>
        </w:tabs>
        <w:snapToGrid w:val="0"/>
        <w:spacing w:line="312" w:lineRule="auto"/>
        <w:ind w:firstLine="570"/>
        <w:rPr>
          <w:rFonts w:asciiTheme="minorEastAsia" w:hAnsiTheme="minorEastAsia"/>
          <w:sz w:val="24"/>
          <w:szCs w:val="24"/>
        </w:rPr>
      </w:pPr>
      <w:r>
        <w:rPr>
          <w:rFonts w:hint="eastAsia" w:asciiTheme="minorEastAsia" w:hAnsiTheme="minorEastAsia"/>
          <w:sz w:val="24"/>
          <w:szCs w:val="24"/>
        </w:rPr>
        <w:t>响应人（公章）：</w:t>
      </w:r>
    </w:p>
    <w:p w14:paraId="1EAA5764">
      <w:pPr>
        <w:tabs>
          <w:tab w:val="left" w:pos="6300"/>
        </w:tabs>
        <w:snapToGrid w:val="0"/>
        <w:spacing w:line="312" w:lineRule="auto"/>
        <w:ind w:firstLine="570"/>
        <w:rPr>
          <w:rFonts w:asciiTheme="minorEastAsia" w:hAnsiTheme="minorEastAsia"/>
          <w:sz w:val="24"/>
          <w:szCs w:val="24"/>
        </w:rPr>
      </w:pPr>
      <w:r>
        <w:rPr>
          <w:rFonts w:hint="eastAsia" w:asciiTheme="minorEastAsia" w:hAnsiTheme="minorEastAsia"/>
          <w:sz w:val="24"/>
          <w:szCs w:val="24"/>
        </w:rPr>
        <w:t xml:space="preserve">地址：  </w:t>
      </w:r>
    </w:p>
    <w:p w14:paraId="0AAC50BE">
      <w:pPr>
        <w:tabs>
          <w:tab w:val="left" w:pos="6300"/>
        </w:tabs>
        <w:snapToGrid w:val="0"/>
        <w:spacing w:line="312" w:lineRule="auto"/>
        <w:ind w:firstLine="570"/>
        <w:rPr>
          <w:rFonts w:asciiTheme="minorEastAsia" w:hAnsiTheme="minorEastAsia"/>
          <w:sz w:val="24"/>
          <w:szCs w:val="24"/>
        </w:rPr>
      </w:pPr>
      <w:r>
        <w:rPr>
          <w:rFonts w:hint="eastAsia" w:asciiTheme="minorEastAsia" w:hAnsiTheme="minorEastAsia"/>
          <w:sz w:val="24"/>
          <w:szCs w:val="24"/>
        </w:rPr>
        <w:t>电话：                                             传真：</w:t>
      </w:r>
    </w:p>
    <w:p w14:paraId="152692CE">
      <w:pPr>
        <w:tabs>
          <w:tab w:val="left" w:pos="6300"/>
        </w:tabs>
        <w:snapToGrid w:val="0"/>
        <w:spacing w:line="312" w:lineRule="auto"/>
        <w:ind w:firstLine="570"/>
        <w:rPr>
          <w:rFonts w:asciiTheme="minorEastAsia" w:hAnsiTheme="minorEastAsia"/>
          <w:sz w:val="24"/>
          <w:szCs w:val="24"/>
        </w:rPr>
      </w:pPr>
      <w:r>
        <w:rPr>
          <w:rFonts w:hint="eastAsia" w:asciiTheme="minorEastAsia" w:hAnsiTheme="minorEastAsia"/>
          <w:sz w:val="24"/>
          <w:szCs w:val="24"/>
        </w:rPr>
        <w:t>网址：                                             邮编：</w:t>
      </w:r>
    </w:p>
    <w:p w14:paraId="2C60DC34">
      <w:pPr>
        <w:tabs>
          <w:tab w:val="left" w:pos="6300"/>
        </w:tabs>
        <w:snapToGrid w:val="0"/>
        <w:spacing w:line="312" w:lineRule="auto"/>
        <w:ind w:firstLine="570"/>
        <w:rPr>
          <w:rFonts w:asciiTheme="minorEastAsia" w:hAnsiTheme="minorEastAsia"/>
          <w:sz w:val="24"/>
          <w:szCs w:val="24"/>
        </w:rPr>
      </w:pPr>
      <w:r>
        <w:rPr>
          <w:rFonts w:hint="eastAsia" w:asciiTheme="minorEastAsia" w:hAnsiTheme="minorEastAsia"/>
          <w:sz w:val="24"/>
          <w:szCs w:val="24"/>
        </w:rPr>
        <w:t>联系人：</w:t>
      </w:r>
    </w:p>
    <w:p w14:paraId="69CA4C31">
      <w:pPr>
        <w:snapToGrid w:val="0"/>
        <w:spacing w:line="312" w:lineRule="auto"/>
        <w:ind w:firstLine="480" w:firstLineChars="200"/>
        <w:rPr>
          <w:rFonts w:asciiTheme="minorEastAsia" w:hAnsiTheme="minorEastAsia"/>
          <w:sz w:val="24"/>
          <w:szCs w:val="24"/>
        </w:rPr>
        <w:sectPr>
          <w:pgSz w:w="11907" w:h="16840"/>
          <w:pgMar w:top="1134" w:right="1191" w:bottom="1134" w:left="1304" w:header="851" w:footer="680" w:gutter="0"/>
          <w:pgNumType w:fmt="decimal"/>
          <w:cols w:space="720" w:num="1"/>
          <w:docGrid w:linePitch="380" w:charSpace="-5735"/>
        </w:sectPr>
      </w:pPr>
      <w:r>
        <w:rPr>
          <w:rFonts w:hint="eastAsia" w:asciiTheme="minorEastAsia" w:hAnsiTheme="minorEastAsia"/>
          <w:sz w:val="24"/>
          <w:szCs w:val="24"/>
        </w:rPr>
        <w:t xml:space="preserve">                                                  年   月  </w:t>
      </w:r>
      <w:r>
        <w:rPr>
          <w:rFonts w:hint="eastAsia" w:asciiTheme="minorEastAsia" w:hAnsiTheme="minorEastAsia"/>
          <w:sz w:val="24"/>
          <w:szCs w:val="24"/>
          <w:lang w:val="en-US" w:eastAsia="zh-CN"/>
        </w:rPr>
        <w:t xml:space="preserve"> 日</w:t>
      </w:r>
    </w:p>
    <w:p w14:paraId="59356797">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480" w:firstLineChars="200"/>
        <w:textAlignment w:val="auto"/>
        <w:rPr>
          <w:rFonts w:asciiTheme="minorEastAsia" w:hAnsiTheme="minorEastAsia"/>
          <w:sz w:val="24"/>
          <w:szCs w:val="24"/>
        </w:rPr>
      </w:pPr>
      <w:r>
        <w:rPr>
          <w:rFonts w:hint="eastAsia" w:asciiTheme="minorEastAsia" w:hAnsiTheme="minorEastAsia"/>
          <w:sz w:val="24"/>
          <w:szCs w:val="24"/>
        </w:rPr>
        <w:t>（二）明细报价表</w:t>
      </w:r>
    </w:p>
    <w:p w14:paraId="44C76497">
      <w:pPr>
        <w:jc w:val="center"/>
        <w:rPr>
          <w:rFonts w:asciiTheme="minorEastAsia" w:hAnsiTheme="minorEastAsia"/>
          <w:b/>
          <w:sz w:val="36"/>
          <w:szCs w:val="36"/>
        </w:rPr>
      </w:pPr>
      <w:r>
        <w:rPr>
          <w:rFonts w:hint="eastAsia" w:asciiTheme="minorEastAsia" w:hAnsiTheme="minorEastAsia"/>
          <w:b/>
          <w:sz w:val="36"/>
          <w:szCs w:val="36"/>
        </w:rPr>
        <w:t>明细报价表</w:t>
      </w:r>
    </w:p>
    <w:p w14:paraId="75DB2AD6">
      <w:pPr>
        <w:spacing w:line="400" w:lineRule="exact"/>
        <w:rPr>
          <w:rFonts w:asciiTheme="minorEastAsia" w:hAnsiTheme="minorEastAsia"/>
          <w:sz w:val="24"/>
          <w:szCs w:val="24"/>
        </w:rPr>
      </w:pPr>
      <w:r>
        <w:rPr>
          <w:rFonts w:hint="eastAsia" w:asciiTheme="minorEastAsia" w:hAnsiTheme="minorEastAsia"/>
          <w:sz w:val="24"/>
          <w:szCs w:val="24"/>
        </w:rPr>
        <w:t>比选项目编号：</w:t>
      </w:r>
    </w:p>
    <w:p w14:paraId="1EE55E35">
      <w:pPr>
        <w:spacing w:line="400" w:lineRule="exact"/>
        <w:rPr>
          <w:rFonts w:asciiTheme="minorEastAsia" w:hAnsiTheme="minorEastAsia"/>
          <w:sz w:val="24"/>
          <w:szCs w:val="24"/>
          <w:u w:val="single"/>
        </w:rPr>
      </w:pPr>
      <w:r>
        <w:rPr>
          <w:rFonts w:hint="eastAsia" w:asciiTheme="minorEastAsia" w:hAnsiTheme="minorEastAsia"/>
          <w:sz w:val="24"/>
          <w:szCs w:val="24"/>
        </w:rPr>
        <w:t xml:space="preserve">比选项目名称： </w:t>
      </w:r>
    </w:p>
    <w:p w14:paraId="09A67CAE">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cstheme="minorEastAsia"/>
          <w:b/>
          <w:bCs w:val="0"/>
          <w:sz w:val="24"/>
          <w:szCs w:val="24"/>
          <w:lang w:eastAsia="zh-CN"/>
        </w:rPr>
      </w:pPr>
      <w:r>
        <w:rPr>
          <w:rFonts w:hint="eastAsia" w:asciiTheme="minorEastAsia" w:hAnsiTheme="minorEastAsia" w:cstheme="minorEastAsia"/>
          <w:b/>
          <w:bCs w:val="0"/>
          <w:sz w:val="24"/>
          <w:szCs w:val="24"/>
          <w:lang w:val="en-US" w:eastAsia="zh-CN"/>
        </w:rPr>
        <w:t>1.</w:t>
      </w:r>
      <w:r>
        <w:rPr>
          <w:rFonts w:hint="eastAsia" w:asciiTheme="minorEastAsia" w:hAnsiTheme="minorEastAsia" w:cstheme="minorEastAsia"/>
          <w:b/>
          <w:bCs w:val="0"/>
          <w:sz w:val="24"/>
          <w:szCs w:val="24"/>
          <w:lang w:eastAsia="zh-CN"/>
        </w:rPr>
        <w:t>即时/预约用车车辆租赁收费标准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2664"/>
        <w:gridCol w:w="2520"/>
        <w:gridCol w:w="1653"/>
      </w:tblGrid>
      <w:tr w14:paraId="4D8A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3098" w:type="dxa"/>
            <w:gridSpan w:val="2"/>
            <w:noWrap w:val="0"/>
            <w:vAlign w:val="center"/>
          </w:tcPr>
          <w:p w14:paraId="239118F1">
            <w:pPr>
              <w:widowControl/>
              <w:spacing w:line="360" w:lineRule="exact"/>
              <w:jc w:val="center"/>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车型</w:t>
            </w:r>
          </w:p>
        </w:tc>
        <w:tc>
          <w:tcPr>
            <w:tcW w:w="2520" w:type="dxa"/>
            <w:noWrap w:val="0"/>
            <w:vAlign w:val="center"/>
          </w:tcPr>
          <w:p w14:paraId="14107FE9">
            <w:pPr>
              <w:widowControl/>
              <w:spacing w:line="360" w:lineRule="exact"/>
              <w:jc w:val="center"/>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即时/预约用车</w:t>
            </w:r>
          </w:p>
          <w:p w14:paraId="63763B04">
            <w:pPr>
              <w:widowControl/>
              <w:spacing w:line="360" w:lineRule="exact"/>
              <w:jc w:val="center"/>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(含燃油费及驾驶员费用)，按公里数结算</w:t>
            </w:r>
          </w:p>
          <w:p w14:paraId="68366091">
            <w:pPr>
              <w:widowControl/>
              <w:spacing w:line="360" w:lineRule="exact"/>
              <w:jc w:val="center"/>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（元/公里）</w:t>
            </w:r>
          </w:p>
        </w:tc>
        <w:tc>
          <w:tcPr>
            <w:tcW w:w="1653" w:type="dxa"/>
            <w:noWrap w:val="0"/>
            <w:vAlign w:val="center"/>
          </w:tcPr>
          <w:p w14:paraId="60E0823B">
            <w:pPr>
              <w:widowControl/>
              <w:spacing w:line="360" w:lineRule="exact"/>
              <w:jc w:val="center"/>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备注</w:t>
            </w:r>
          </w:p>
        </w:tc>
      </w:tr>
      <w:tr w14:paraId="00A9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restart"/>
            <w:noWrap w:val="0"/>
            <w:vAlign w:val="center"/>
          </w:tcPr>
          <w:p w14:paraId="390F6807">
            <w:pPr>
              <w:widowControl/>
              <w:spacing w:line="360" w:lineRule="exact"/>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小车</w:t>
            </w:r>
          </w:p>
        </w:tc>
        <w:tc>
          <w:tcPr>
            <w:tcW w:w="2664" w:type="dxa"/>
            <w:noWrap w:val="0"/>
            <w:vAlign w:val="center"/>
          </w:tcPr>
          <w:p w14:paraId="3A3D7644">
            <w:pPr>
              <w:widowControl/>
              <w:spacing w:line="360" w:lineRule="exact"/>
              <w:jc w:val="left"/>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中级以下轿车</w:t>
            </w:r>
          </w:p>
          <w:p w14:paraId="7D03C81D">
            <w:pPr>
              <w:widowControl/>
              <w:spacing w:line="360" w:lineRule="exact"/>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（包含比亚迪秦、广汽埃安</w:t>
            </w:r>
            <w:r>
              <w:rPr>
                <w:rFonts w:hint="eastAsia" w:ascii="Times New Roman" w:hAnsi="Times New Roman" w:eastAsia="仿宋_GB2312" w:cs="Times New Roman"/>
                <w:color w:val="auto"/>
                <w:kern w:val="0"/>
                <w:sz w:val="24"/>
                <w:szCs w:val="24"/>
                <w:highlight w:val="none"/>
                <w:lang w:val="en-US" w:eastAsia="zh-CN"/>
              </w:rPr>
              <w:t>S</w:t>
            </w:r>
            <w:r>
              <w:rPr>
                <w:rFonts w:ascii="Times New Roman" w:hAnsi="Times New Roman" w:eastAsia="仿宋_GB2312" w:cs="Times New Roman"/>
                <w:color w:val="auto"/>
                <w:kern w:val="0"/>
                <w:sz w:val="24"/>
                <w:szCs w:val="24"/>
                <w:highlight w:val="none"/>
              </w:rPr>
              <w:t>、广汽埃安</w:t>
            </w:r>
            <w:r>
              <w:rPr>
                <w:rFonts w:hint="eastAsia" w:ascii="Times New Roman" w:hAnsi="Times New Roman" w:eastAsia="仿宋_GB2312" w:cs="Times New Roman"/>
                <w:color w:val="auto"/>
                <w:kern w:val="0"/>
                <w:sz w:val="24"/>
                <w:szCs w:val="24"/>
                <w:highlight w:val="none"/>
                <w:lang w:val="en-US" w:eastAsia="zh-CN"/>
              </w:rPr>
              <w:t>Y、</w:t>
            </w:r>
            <w:r>
              <w:rPr>
                <w:rFonts w:ascii="Times New Roman" w:hAnsi="Times New Roman" w:eastAsia="仿宋_GB2312" w:cs="Times New Roman"/>
                <w:color w:val="auto"/>
                <w:kern w:val="0"/>
                <w:sz w:val="24"/>
                <w:szCs w:val="24"/>
                <w:highlight w:val="none"/>
              </w:rPr>
              <w:t>长安启源</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lang w:val="en-US" w:eastAsia="zh-CN"/>
              </w:rPr>
              <w:t>深蓝L06</w:t>
            </w:r>
            <w:r>
              <w:rPr>
                <w:rFonts w:ascii="Times New Roman" w:hAnsi="Times New Roman" w:eastAsia="仿宋_GB2312" w:cs="Times New Roman"/>
                <w:color w:val="auto"/>
                <w:kern w:val="0"/>
                <w:sz w:val="24"/>
                <w:szCs w:val="24"/>
                <w:highlight w:val="none"/>
              </w:rPr>
              <w:t>或同等级</w:t>
            </w:r>
            <w:r>
              <w:rPr>
                <w:rFonts w:hint="eastAsia" w:ascii="Times New Roman" w:hAnsi="Times New Roman" w:eastAsia="仿宋_GB2312" w:cs="Times New Roman"/>
                <w:color w:val="auto"/>
                <w:kern w:val="0"/>
                <w:sz w:val="24"/>
                <w:szCs w:val="24"/>
                <w:highlight w:val="none"/>
                <w:lang w:val="en-US" w:eastAsia="zh-CN"/>
              </w:rPr>
              <w:t>15万元以下</w:t>
            </w:r>
            <w:r>
              <w:rPr>
                <w:rFonts w:ascii="Times New Roman" w:hAnsi="Times New Roman" w:eastAsia="仿宋_GB2312" w:cs="Times New Roman"/>
                <w:color w:val="auto"/>
                <w:kern w:val="0"/>
                <w:sz w:val="24"/>
                <w:szCs w:val="24"/>
                <w:highlight w:val="none"/>
              </w:rPr>
              <w:t>新能源车辆）</w:t>
            </w:r>
          </w:p>
        </w:tc>
        <w:tc>
          <w:tcPr>
            <w:tcW w:w="2520" w:type="dxa"/>
            <w:noWrap w:val="0"/>
            <w:vAlign w:val="center"/>
          </w:tcPr>
          <w:p w14:paraId="22F8832B">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423F126E">
            <w:pPr>
              <w:widowControl/>
              <w:spacing w:line="360" w:lineRule="exac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即时/预约用车超过25</w:t>
            </w:r>
            <w:r>
              <w:rPr>
                <w:rFonts w:ascii="Times New Roman" w:hAnsi="Times New Roman" w:eastAsia="仿宋_GB2312" w:cs="Times New Roman"/>
                <w:color w:val="auto"/>
                <w:kern w:val="0"/>
                <w:sz w:val="24"/>
                <w:szCs w:val="24"/>
                <w:highlight w:val="none"/>
              </w:rPr>
              <w:t>公里</w:t>
            </w:r>
            <w:r>
              <w:rPr>
                <w:rFonts w:hint="eastAsia" w:ascii="Times New Roman" w:hAnsi="Times New Roman" w:eastAsia="仿宋_GB2312" w:cs="Times New Roman"/>
                <w:color w:val="auto"/>
                <w:kern w:val="0"/>
                <w:sz w:val="24"/>
                <w:szCs w:val="24"/>
                <w:highlight w:val="none"/>
              </w:rPr>
              <w:t>的部分加收返程费用</w:t>
            </w:r>
          </w:p>
        </w:tc>
      </w:tr>
      <w:tr w14:paraId="5F33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57C1FD5B">
            <w:pPr>
              <w:widowControl/>
              <w:spacing w:line="360" w:lineRule="exact"/>
              <w:jc w:val="center"/>
              <w:rPr>
                <w:rFonts w:ascii="Times New Roman" w:hAnsi="Times New Roman" w:eastAsia="仿宋_GB2312" w:cs="Times New Roman"/>
                <w:color w:val="auto"/>
                <w:kern w:val="0"/>
                <w:sz w:val="24"/>
                <w:szCs w:val="24"/>
                <w:highlight w:val="none"/>
              </w:rPr>
            </w:pPr>
          </w:p>
        </w:tc>
        <w:tc>
          <w:tcPr>
            <w:tcW w:w="2664" w:type="dxa"/>
            <w:noWrap w:val="0"/>
            <w:vAlign w:val="center"/>
          </w:tcPr>
          <w:p w14:paraId="72DF5BAC">
            <w:pPr>
              <w:widowControl/>
              <w:spacing w:line="360" w:lineRule="exact"/>
              <w:jc w:val="left"/>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中级轿车</w:t>
            </w:r>
          </w:p>
          <w:p w14:paraId="7477B711">
            <w:pPr>
              <w:widowControl/>
              <w:spacing w:line="360" w:lineRule="exact"/>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val="en-US" w:eastAsia="zh-CN"/>
              </w:rPr>
              <w:t>包含</w:t>
            </w:r>
            <w:r>
              <w:rPr>
                <w:rFonts w:ascii="Times New Roman" w:hAnsi="Times New Roman" w:eastAsia="仿宋_GB2312" w:cs="Times New Roman"/>
                <w:color w:val="auto"/>
                <w:kern w:val="0"/>
                <w:sz w:val="24"/>
                <w:szCs w:val="24"/>
                <w:highlight w:val="none"/>
              </w:rPr>
              <w:t>比亚迪汉、红旗E-QM5或同等级</w:t>
            </w:r>
            <w:r>
              <w:rPr>
                <w:rFonts w:hint="eastAsia" w:ascii="Times New Roman" w:hAnsi="Times New Roman" w:eastAsia="仿宋_GB2312" w:cs="Times New Roman"/>
                <w:color w:val="auto"/>
                <w:kern w:val="0"/>
                <w:sz w:val="24"/>
                <w:szCs w:val="24"/>
                <w:highlight w:val="none"/>
                <w:lang w:val="en-US" w:eastAsia="zh-CN"/>
              </w:rPr>
              <w:t>15万元以上</w:t>
            </w:r>
            <w:r>
              <w:rPr>
                <w:rFonts w:ascii="Times New Roman" w:hAnsi="Times New Roman" w:eastAsia="仿宋_GB2312" w:cs="Times New Roman"/>
                <w:color w:val="auto"/>
                <w:kern w:val="0"/>
                <w:sz w:val="24"/>
                <w:szCs w:val="24"/>
                <w:highlight w:val="none"/>
              </w:rPr>
              <w:t>新能源车辆）</w:t>
            </w:r>
          </w:p>
        </w:tc>
        <w:tc>
          <w:tcPr>
            <w:tcW w:w="2520" w:type="dxa"/>
            <w:noWrap w:val="0"/>
            <w:vAlign w:val="center"/>
          </w:tcPr>
          <w:p w14:paraId="7CC4F315">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2AE83598">
            <w:pPr>
              <w:widowControl/>
              <w:spacing w:line="360" w:lineRule="exac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即时/预约用车超过25</w:t>
            </w:r>
            <w:r>
              <w:rPr>
                <w:rFonts w:ascii="Times New Roman" w:hAnsi="Times New Roman" w:eastAsia="仿宋_GB2312" w:cs="Times New Roman"/>
                <w:color w:val="auto"/>
                <w:kern w:val="0"/>
                <w:sz w:val="24"/>
                <w:szCs w:val="24"/>
                <w:highlight w:val="none"/>
              </w:rPr>
              <w:t>公里</w:t>
            </w:r>
            <w:r>
              <w:rPr>
                <w:rFonts w:hint="eastAsia" w:ascii="Times New Roman" w:hAnsi="Times New Roman" w:eastAsia="仿宋_GB2312" w:cs="Times New Roman"/>
                <w:color w:val="auto"/>
                <w:kern w:val="0"/>
                <w:sz w:val="24"/>
                <w:szCs w:val="24"/>
                <w:highlight w:val="none"/>
              </w:rPr>
              <w:t>的部分加收返程费用</w:t>
            </w:r>
          </w:p>
        </w:tc>
      </w:tr>
      <w:tr w14:paraId="1A4C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6B774883">
            <w:pPr>
              <w:widowControl/>
              <w:spacing w:line="360" w:lineRule="exact"/>
              <w:jc w:val="center"/>
              <w:rPr>
                <w:rFonts w:ascii="Times New Roman" w:hAnsi="Times New Roman" w:eastAsia="仿宋_GB2312" w:cs="Times New Roman"/>
                <w:color w:val="auto"/>
                <w:kern w:val="0"/>
                <w:sz w:val="24"/>
                <w:szCs w:val="24"/>
                <w:highlight w:val="none"/>
              </w:rPr>
            </w:pPr>
          </w:p>
        </w:tc>
        <w:tc>
          <w:tcPr>
            <w:tcW w:w="2664" w:type="dxa"/>
            <w:noWrap w:val="0"/>
            <w:vAlign w:val="center"/>
          </w:tcPr>
          <w:p w14:paraId="28F26238">
            <w:pPr>
              <w:widowControl/>
              <w:spacing w:line="360" w:lineRule="exact"/>
              <w:jc w:val="left"/>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越野车</w:t>
            </w:r>
          </w:p>
          <w:p w14:paraId="6B108A05">
            <w:pPr>
              <w:widowControl/>
              <w:spacing w:line="360" w:lineRule="exact"/>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（哈弗H6、丰田汉兰达或同等级车辆，以及比亚迪唐或同等级新能源车辆）</w:t>
            </w:r>
          </w:p>
        </w:tc>
        <w:tc>
          <w:tcPr>
            <w:tcW w:w="2520" w:type="dxa"/>
            <w:noWrap w:val="0"/>
            <w:vAlign w:val="center"/>
          </w:tcPr>
          <w:p w14:paraId="4A972095">
            <w:pPr>
              <w:widowControl/>
              <w:spacing w:line="360" w:lineRule="exact"/>
              <w:jc w:val="both"/>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3D64B662">
            <w:pPr>
              <w:widowControl/>
              <w:spacing w:line="360" w:lineRule="exac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即时/预约用车超过25</w:t>
            </w:r>
            <w:r>
              <w:rPr>
                <w:rFonts w:ascii="Times New Roman" w:hAnsi="Times New Roman" w:eastAsia="仿宋_GB2312" w:cs="Times New Roman"/>
                <w:color w:val="auto"/>
                <w:kern w:val="0"/>
                <w:sz w:val="24"/>
                <w:szCs w:val="24"/>
                <w:highlight w:val="none"/>
              </w:rPr>
              <w:t>公里</w:t>
            </w:r>
            <w:r>
              <w:rPr>
                <w:rFonts w:hint="eastAsia" w:ascii="Times New Roman" w:hAnsi="Times New Roman" w:eastAsia="仿宋_GB2312" w:cs="Times New Roman"/>
                <w:color w:val="auto"/>
                <w:kern w:val="0"/>
                <w:sz w:val="24"/>
                <w:szCs w:val="24"/>
                <w:highlight w:val="none"/>
              </w:rPr>
              <w:t>的部分加收返程费用</w:t>
            </w:r>
          </w:p>
        </w:tc>
      </w:tr>
      <w:tr w14:paraId="77AD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7920C36D">
            <w:pPr>
              <w:widowControl/>
              <w:spacing w:line="360" w:lineRule="exact"/>
              <w:jc w:val="left"/>
              <w:rPr>
                <w:rFonts w:ascii="Times New Roman" w:hAnsi="Times New Roman" w:eastAsia="仿宋_GB2312" w:cs="Times New Roman"/>
                <w:color w:val="auto"/>
                <w:kern w:val="0"/>
                <w:sz w:val="24"/>
                <w:szCs w:val="24"/>
                <w:highlight w:val="none"/>
              </w:rPr>
            </w:pPr>
          </w:p>
        </w:tc>
        <w:tc>
          <w:tcPr>
            <w:tcW w:w="2664" w:type="dxa"/>
            <w:noWrap w:val="0"/>
            <w:vAlign w:val="center"/>
          </w:tcPr>
          <w:p w14:paraId="255ED509">
            <w:pPr>
              <w:widowControl/>
              <w:spacing w:line="360" w:lineRule="exact"/>
              <w:jc w:val="left"/>
              <w:rPr>
                <w:rFonts w:ascii="Times New Roman" w:hAnsi="Times New Roman" w:eastAsia="仿宋_GB2312" w:cs="Times New Roman"/>
                <w:b/>
                <w:color w:val="auto"/>
                <w:kern w:val="0"/>
                <w:sz w:val="24"/>
                <w:szCs w:val="24"/>
                <w:highlight w:val="none"/>
              </w:rPr>
            </w:pPr>
            <w:r>
              <w:rPr>
                <w:rFonts w:ascii="Times New Roman" w:hAnsi="Times New Roman" w:eastAsia="仿宋_GB2312" w:cs="Times New Roman"/>
                <w:b/>
                <w:color w:val="auto"/>
                <w:kern w:val="0"/>
                <w:sz w:val="24"/>
                <w:szCs w:val="24"/>
                <w:highlight w:val="none"/>
              </w:rPr>
              <w:t>商务车</w:t>
            </w:r>
          </w:p>
          <w:p w14:paraId="0527C3A2">
            <w:pPr>
              <w:widowControl/>
              <w:spacing w:line="360" w:lineRule="exac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（别克GL8、</w:t>
            </w:r>
            <w:r>
              <w:rPr>
                <w:rFonts w:hint="eastAsia" w:ascii="Times New Roman" w:hAnsi="Times New Roman" w:eastAsia="仿宋_GB2312" w:cs="Times New Roman"/>
                <w:color w:val="auto"/>
                <w:kern w:val="0"/>
                <w:sz w:val="24"/>
                <w:szCs w:val="24"/>
                <w:highlight w:val="none"/>
              </w:rPr>
              <w:t>腾势</w:t>
            </w:r>
            <w:r>
              <w:rPr>
                <w:rFonts w:hint="eastAsia" w:ascii="Times New Roman" w:hAnsi="Times New Roman" w:eastAsia="仿宋_GB2312" w:cs="Times New Roman"/>
                <w:color w:val="auto"/>
                <w:kern w:val="0"/>
                <w:sz w:val="24"/>
                <w:szCs w:val="24"/>
                <w:highlight w:val="none"/>
                <w:lang w:val="en-US" w:eastAsia="zh-CN"/>
              </w:rPr>
              <w:t>D</w:t>
            </w:r>
            <w:r>
              <w:rPr>
                <w:rFonts w:hint="eastAsia" w:ascii="Times New Roman" w:hAnsi="Times New Roman" w:eastAsia="仿宋_GB2312" w:cs="Times New Roman"/>
                <w:color w:val="auto"/>
                <w:kern w:val="0"/>
                <w:sz w:val="24"/>
                <w:szCs w:val="24"/>
                <w:highlight w:val="none"/>
              </w:rPr>
              <w:t>9</w:t>
            </w:r>
            <w:r>
              <w:rPr>
                <w:rFonts w:hint="eastAsia" w:ascii="Times New Roman" w:hAnsi="Times New Roman" w:eastAsia="仿宋_GB2312" w:cs="Times New Roman"/>
                <w:color w:val="auto"/>
                <w:kern w:val="0"/>
                <w:sz w:val="24"/>
                <w:szCs w:val="24"/>
                <w:highlight w:val="none"/>
                <w:lang w:eastAsia="zh-CN"/>
              </w:rPr>
              <w:t>、魏牌高山、红旗HQ9</w:t>
            </w:r>
            <w:r>
              <w:rPr>
                <w:rFonts w:ascii="Times New Roman" w:hAnsi="Times New Roman" w:eastAsia="仿宋_GB2312" w:cs="Times New Roman"/>
                <w:color w:val="auto"/>
                <w:kern w:val="0"/>
                <w:sz w:val="24"/>
                <w:szCs w:val="24"/>
                <w:highlight w:val="none"/>
              </w:rPr>
              <w:t>或同等级</w:t>
            </w:r>
            <w:r>
              <w:rPr>
                <w:rFonts w:hint="eastAsia" w:ascii="Times New Roman" w:hAnsi="Times New Roman" w:eastAsia="仿宋_GB2312" w:cs="Times New Roman"/>
                <w:color w:val="auto"/>
                <w:kern w:val="0"/>
                <w:sz w:val="24"/>
                <w:szCs w:val="24"/>
                <w:highlight w:val="none"/>
                <w:lang w:val="en-US" w:eastAsia="zh-CN"/>
              </w:rPr>
              <w:t>23万元以上</w:t>
            </w:r>
            <w:r>
              <w:rPr>
                <w:rFonts w:ascii="Times New Roman" w:hAnsi="Times New Roman" w:eastAsia="仿宋_GB2312" w:cs="Times New Roman"/>
                <w:color w:val="auto"/>
                <w:kern w:val="0"/>
                <w:sz w:val="24"/>
                <w:szCs w:val="24"/>
                <w:highlight w:val="none"/>
              </w:rPr>
              <w:t>新能源车辆）</w:t>
            </w:r>
          </w:p>
        </w:tc>
        <w:tc>
          <w:tcPr>
            <w:tcW w:w="2520" w:type="dxa"/>
            <w:noWrap w:val="0"/>
            <w:vAlign w:val="center"/>
          </w:tcPr>
          <w:p w14:paraId="498D7888">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649AF9B7">
            <w:pPr>
              <w:widowControl/>
              <w:spacing w:line="360" w:lineRule="exac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即时/预约用车超过25</w:t>
            </w:r>
            <w:r>
              <w:rPr>
                <w:rFonts w:ascii="Times New Roman" w:hAnsi="Times New Roman" w:eastAsia="仿宋_GB2312" w:cs="Times New Roman"/>
                <w:color w:val="auto"/>
                <w:kern w:val="0"/>
                <w:sz w:val="24"/>
                <w:szCs w:val="24"/>
                <w:highlight w:val="none"/>
              </w:rPr>
              <w:t>公里</w:t>
            </w:r>
            <w:r>
              <w:rPr>
                <w:rFonts w:hint="eastAsia" w:ascii="Times New Roman" w:hAnsi="Times New Roman" w:eastAsia="仿宋_GB2312" w:cs="Times New Roman"/>
                <w:color w:val="auto"/>
                <w:kern w:val="0"/>
                <w:sz w:val="24"/>
                <w:szCs w:val="24"/>
                <w:highlight w:val="none"/>
              </w:rPr>
              <w:t>的部分加收返程费用</w:t>
            </w:r>
          </w:p>
        </w:tc>
      </w:tr>
      <w:tr w14:paraId="5993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restart"/>
            <w:noWrap w:val="0"/>
            <w:vAlign w:val="center"/>
          </w:tcPr>
          <w:p w14:paraId="27C27F9F">
            <w:pPr>
              <w:widowControl/>
              <w:spacing w:line="360" w:lineRule="exact"/>
              <w:jc w:val="center"/>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客车</w:t>
            </w:r>
          </w:p>
        </w:tc>
        <w:tc>
          <w:tcPr>
            <w:tcW w:w="2664" w:type="dxa"/>
            <w:noWrap w:val="0"/>
            <w:vAlign w:val="center"/>
          </w:tcPr>
          <w:p w14:paraId="4013958F">
            <w:pPr>
              <w:widowControl/>
              <w:spacing w:line="360" w:lineRule="exact"/>
              <w:jc w:val="lef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福特全顺（</w:t>
            </w:r>
            <w:r>
              <w:rPr>
                <w:rFonts w:ascii="Times New Roman" w:hAnsi="Times New Roman" w:eastAsia="仿宋_GB2312" w:cs="Times New Roman"/>
                <w:color w:val="auto"/>
                <w:kern w:val="0"/>
                <w:sz w:val="24"/>
                <w:szCs w:val="24"/>
                <w:highlight w:val="none"/>
              </w:rPr>
              <w:t>17</w:t>
            </w:r>
            <w:r>
              <w:rPr>
                <w:rFonts w:hint="eastAsia" w:ascii="Times New Roman" w:hAnsi="Times New Roman" w:eastAsia="仿宋_GB2312" w:cs="Times New Roman"/>
                <w:color w:val="auto"/>
                <w:kern w:val="0"/>
                <w:sz w:val="24"/>
                <w:szCs w:val="24"/>
                <w:highlight w:val="none"/>
              </w:rPr>
              <w:t>座）</w:t>
            </w:r>
          </w:p>
        </w:tc>
        <w:tc>
          <w:tcPr>
            <w:tcW w:w="2520" w:type="dxa"/>
            <w:noWrap w:val="0"/>
            <w:vAlign w:val="center"/>
          </w:tcPr>
          <w:p w14:paraId="5CABDA27">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5C63BA2D">
            <w:pPr>
              <w:widowControl/>
              <w:spacing w:line="360" w:lineRule="exact"/>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w:t>
            </w:r>
            <w:r>
              <w:rPr>
                <w:rFonts w:hint="eastAsia" w:ascii="Times New Roman" w:hAnsi="Times New Roman" w:eastAsia="仿宋_GB2312" w:cs="Times New Roman"/>
                <w:color w:val="auto"/>
                <w:kern w:val="0"/>
                <w:sz w:val="24"/>
                <w:szCs w:val="24"/>
                <w:highlight w:val="none"/>
                <w:lang w:eastAsia="zh-CN"/>
              </w:rPr>
              <w:t>保底消费</w:t>
            </w:r>
            <w:r>
              <w:rPr>
                <w:rFonts w:ascii="Times New Roman" w:hAnsi="Times New Roman" w:eastAsia="仿宋_GB2312" w:cs="Times New Roman"/>
                <w:color w:val="auto"/>
                <w:kern w:val="0"/>
                <w:sz w:val="24"/>
                <w:szCs w:val="24"/>
                <w:highlight w:val="none"/>
              </w:rPr>
              <w:t>400</w:t>
            </w:r>
            <w:r>
              <w:rPr>
                <w:rFonts w:hint="eastAsia" w:ascii="Times New Roman" w:hAnsi="Times New Roman" w:eastAsia="仿宋_GB2312" w:cs="Times New Roman"/>
                <w:color w:val="auto"/>
                <w:kern w:val="0"/>
                <w:sz w:val="24"/>
                <w:szCs w:val="24"/>
                <w:highlight w:val="none"/>
              </w:rPr>
              <w:t>元</w:t>
            </w:r>
            <w:r>
              <w:rPr>
                <w:rFonts w:hint="eastAsia" w:ascii="Times New Roman" w:hAnsi="Times New Roman" w:eastAsia="仿宋_GB2312" w:cs="Times New Roman"/>
                <w:color w:val="auto"/>
                <w:kern w:val="0"/>
                <w:sz w:val="24"/>
                <w:szCs w:val="24"/>
                <w:highlight w:val="none"/>
                <w:lang w:eastAsia="zh-CN"/>
              </w:rPr>
              <w:t>，不足</w:t>
            </w:r>
            <w:r>
              <w:rPr>
                <w:rFonts w:hint="eastAsia" w:ascii="Times New Roman" w:hAnsi="Times New Roman" w:eastAsia="仿宋_GB2312" w:cs="Times New Roman"/>
                <w:color w:val="auto"/>
                <w:kern w:val="0"/>
                <w:sz w:val="24"/>
                <w:szCs w:val="24"/>
                <w:highlight w:val="none"/>
                <w:lang w:val="en-US" w:eastAsia="zh-CN"/>
              </w:rPr>
              <w:t>400元的按400元结算</w:t>
            </w:r>
          </w:p>
        </w:tc>
      </w:tr>
      <w:tr w14:paraId="5126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25610745">
            <w:pPr>
              <w:widowControl/>
              <w:spacing w:line="360" w:lineRule="exact"/>
              <w:jc w:val="left"/>
              <w:rPr>
                <w:rFonts w:ascii="Times New Roman" w:hAnsi="Times New Roman" w:eastAsia="仿宋_GB2312" w:cs="Times New Roman"/>
                <w:color w:val="auto"/>
                <w:kern w:val="0"/>
                <w:sz w:val="24"/>
                <w:szCs w:val="24"/>
                <w:highlight w:val="none"/>
              </w:rPr>
            </w:pPr>
          </w:p>
        </w:tc>
        <w:tc>
          <w:tcPr>
            <w:tcW w:w="2664" w:type="dxa"/>
            <w:noWrap w:val="0"/>
            <w:vAlign w:val="center"/>
          </w:tcPr>
          <w:p w14:paraId="236FD45A">
            <w:pPr>
              <w:widowControl/>
              <w:spacing w:line="360" w:lineRule="exact"/>
              <w:jc w:val="lef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考斯特（</w:t>
            </w:r>
            <w:r>
              <w:rPr>
                <w:rFonts w:ascii="Times New Roman" w:hAnsi="Times New Roman" w:eastAsia="仿宋_GB2312" w:cs="Times New Roman"/>
                <w:color w:val="auto"/>
                <w:kern w:val="0"/>
                <w:sz w:val="24"/>
                <w:szCs w:val="24"/>
                <w:highlight w:val="none"/>
              </w:rPr>
              <w:t>17-23</w:t>
            </w:r>
            <w:r>
              <w:rPr>
                <w:rFonts w:hint="eastAsia" w:ascii="Times New Roman" w:hAnsi="Times New Roman" w:eastAsia="仿宋_GB2312" w:cs="Times New Roman"/>
                <w:color w:val="auto"/>
                <w:kern w:val="0"/>
                <w:sz w:val="24"/>
                <w:szCs w:val="24"/>
                <w:highlight w:val="none"/>
              </w:rPr>
              <w:t>座）</w:t>
            </w:r>
          </w:p>
        </w:tc>
        <w:tc>
          <w:tcPr>
            <w:tcW w:w="2520" w:type="dxa"/>
            <w:noWrap w:val="0"/>
            <w:vAlign w:val="center"/>
          </w:tcPr>
          <w:p w14:paraId="33C9DD56">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68DC393D">
            <w:pPr>
              <w:widowControl/>
              <w:spacing w:line="360" w:lineRule="exact"/>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w:t>
            </w:r>
            <w:r>
              <w:rPr>
                <w:rFonts w:hint="eastAsia" w:ascii="Times New Roman" w:hAnsi="Times New Roman" w:eastAsia="仿宋_GB2312" w:cs="Times New Roman"/>
                <w:color w:val="auto"/>
                <w:kern w:val="0"/>
                <w:sz w:val="24"/>
                <w:szCs w:val="24"/>
                <w:highlight w:val="none"/>
                <w:lang w:eastAsia="zh-CN"/>
              </w:rPr>
              <w:t>保底消费</w:t>
            </w:r>
            <w:r>
              <w:rPr>
                <w:rFonts w:ascii="Times New Roman" w:hAnsi="Times New Roman" w:eastAsia="仿宋_GB2312" w:cs="Times New Roman"/>
                <w:color w:val="auto"/>
                <w:kern w:val="0"/>
                <w:sz w:val="24"/>
                <w:szCs w:val="24"/>
                <w:highlight w:val="none"/>
              </w:rPr>
              <w:t>450</w:t>
            </w:r>
            <w:r>
              <w:rPr>
                <w:rFonts w:hint="eastAsia" w:ascii="Times New Roman" w:hAnsi="Times New Roman" w:eastAsia="仿宋_GB2312" w:cs="Times New Roman"/>
                <w:color w:val="auto"/>
                <w:kern w:val="0"/>
                <w:sz w:val="24"/>
                <w:szCs w:val="24"/>
                <w:highlight w:val="none"/>
              </w:rPr>
              <w:t>元</w:t>
            </w:r>
            <w:r>
              <w:rPr>
                <w:rFonts w:hint="eastAsia" w:ascii="Times New Roman" w:hAnsi="Times New Roman" w:eastAsia="仿宋_GB2312" w:cs="Times New Roman"/>
                <w:color w:val="auto"/>
                <w:kern w:val="0"/>
                <w:sz w:val="24"/>
                <w:szCs w:val="24"/>
                <w:highlight w:val="none"/>
                <w:lang w:eastAsia="zh-CN"/>
              </w:rPr>
              <w:t>，不足</w:t>
            </w:r>
            <w:r>
              <w:rPr>
                <w:rFonts w:hint="eastAsia" w:ascii="Times New Roman" w:hAnsi="Times New Roman" w:eastAsia="仿宋_GB2312" w:cs="Times New Roman"/>
                <w:color w:val="auto"/>
                <w:kern w:val="0"/>
                <w:sz w:val="24"/>
                <w:szCs w:val="24"/>
                <w:highlight w:val="none"/>
                <w:lang w:val="en-US" w:eastAsia="zh-CN"/>
              </w:rPr>
              <w:t>450元的按450元结算</w:t>
            </w:r>
          </w:p>
        </w:tc>
      </w:tr>
      <w:tr w14:paraId="3C79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2DDD1C66">
            <w:pPr>
              <w:widowControl/>
              <w:spacing w:line="360" w:lineRule="exact"/>
              <w:jc w:val="left"/>
              <w:rPr>
                <w:rFonts w:ascii="Times New Roman" w:hAnsi="Times New Roman" w:eastAsia="仿宋_GB2312" w:cs="Times New Roman"/>
                <w:color w:val="auto"/>
                <w:kern w:val="0"/>
                <w:sz w:val="24"/>
                <w:szCs w:val="24"/>
                <w:highlight w:val="none"/>
              </w:rPr>
            </w:pPr>
          </w:p>
        </w:tc>
        <w:tc>
          <w:tcPr>
            <w:tcW w:w="2664" w:type="dxa"/>
            <w:noWrap w:val="0"/>
            <w:vAlign w:val="center"/>
          </w:tcPr>
          <w:p w14:paraId="3083919E">
            <w:pPr>
              <w:widowControl/>
              <w:spacing w:line="360" w:lineRule="exact"/>
              <w:jc w:val="lef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大型客车（</w:t>
            </w:r>
            <w:r>
              <w:rPr>
                <w:rFonts w:ascii="Times New Roman" w:hAnsi="Times New Roman" w:eastAsia="仿宋_GB2312" w:cs="Times New Roman"/>
                <w:color w:val="auto"/>
                <w:kern w:val="0"/>
                <w:sz w:val="24"/>
                <w:szCs w:val="24"/>
                <w:highlight w:val="none"/>
              </w:rPr>
              <w:t>30-39</w:t>
            </w:r>
            <w:r>
              <w:rPr>
                <w:rFonts w:hint="eastAsia" w:ascii="Times New Roman" w:hAnsi="Times New Roman" w:eastAsia="仿宋_GB2312" w:cs="Times New Roman"/>
                <w:color w:val="auto"/>
                <w:kern w:val="0"/>
                <w:sz w:val="24"/>
                <w:szCs w:val="24"/>
                <w:highlight w:val="none"/>
              </w:rPr>
              <w:t>座）</w:t>
            </w:r>
          </w:p>
        </w:tc>
        <w:tc>
          <w:tcPr>
            <w:tcW w:w="2520" w:type="dxa"/>
            <w:noWrap w:val="0"/>
            <w:vAlign w:val="center"/>
          </w:tcPr>
          <w:p w14:paraId="7B4ED7A0">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61CEE890">
            <w:pPr>
              <w:widowControl/>
              <w:spacing w:line="360" w:lineRule="exact"/>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w:t>
            </w:r>
            <w:r>
              <w:rPr>
                <w:rFonts w:hint="eastAsia" w:ascii="Times New Roman" w:hAnsi="Times New Roman" w:eastAsia="仿宋_GB2312" w:cs="Times New Roman"/>
                <w:color w:val="auto"/>
                <w:kern w:val="0"/>
                <w:sz w:val="24"/>
                <w:szCs w:val="24"/>
                <w:highlight w:val="none"/>
                <w:lang w:eastAsia="zh-CN"/>
              </w:rPr>
              <w:t>保底消费</w:t>
            </w:r>
            <w:r>
              <w:rPr>
                <w:rFonts w:ascii="Times New Roman" w:hAnsi="Times New Roman" w:eastAsia="仿宋_GB2312" w:cs="Times New Roman"/>
                <w:color w:val="auto"/>
                <w:kern w:val="0"/>
                <w:sz w:val="24"/>
                <w:szCs w:val="24"/>
                <w:highlight w:val="none"/>
              </w:rPr>
              <w:t>600</w:t>
            </w:r>
            <w:r>
              <w:rPr>
                <w:rFonts w:hint="eastAsia" w:ascii="Times New Roman" w:hAnsi="Times New Roman" w:eastAsia="仿宋_GB2312" w:cs="Times New Roman"/>
                <w:color w:val="auto"/>
                <w:kern w:val="0"/>
                <w:sz w:val="24"/>
                <w:szCs w:val="24"/>
                <w:highlight w:val="none"/>
              </w:rPr>
              <w:t>元</w:t>
            </w:r>
            <w:r>
              <w:rPr>
                <w:rFonts w:hint="eastAsia" w:ascii="Times New Roman" w:hAnsi="Times New Roman" w:eastAsia="仿宋_GB2312" w:cs="Times New Roman"/>
                <w:color w:val="auto"/>
                <w:kern w:val="0"/>
                <w:sz w:val="24"/>
                <w:szCs w:val="24"/>
                <w:highlight w:val="none"/>
                <w:lang w:eastAsia="zh-CN"/>
              </w:rPr>
              <w:t>，不足</w:t>
            </w:r>
            <w:r>
              <w:rPr>
                <w:rFonts w:hint="eastAsia" w:ascii="Times New Roman" w:hAnsi="Times New Roman" w:eastAsia="仿宋_GB2312" w:cs="Times New Roman"/>
                <w:color w:val="auto"/>
                <w:kern w:val="0"/>
                <w:sz w:val="24"/>
                <w:szCs w:val="24"/>
                <w:highlight w:val="none"/>
                <w:lang w:val="en-US" w:eastAsia="zh-CN"/>
              </w:rPr>
              <w:t>600元的按600元结算</w:t>
            </w:r>
          </w:p>
        </w:tc>
      </w:tr>
      <w:tr w14:paraId="0E0A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02713CFC">
            <w:pPr>
              <w:widowControl/>
              <w:spacing w:line="360" w:lineRule="exact"/>
              <w:jc w:val="left"/>
              <w:rPr>
                <w:rFonts w:ascii="Times New Roman" w:hAnsi="Times New Roman" w:eastAsia="仿宋_GB2312" w:cs="Times New Roman"/>
                <w:color w:val="auto"/>
                <w:kern w:val="0"/>
                <w:sz w:val="24"/>
                <w:szCs w:val="24"/>
                <w:highlight w:val="none"/>
              </w:rPr>
            </w:pPr>
          </w:p>
        </w:tc>
        <w:tc>
          <w:tcPr>
            <w:tcW w:w="2664" w:type="dxa"/>
            <w:noWrap w:val="0"/>
            <w:vAlign w:val="center"/>
          </w:tcPr>
          <w:p w14:paraId="26882B40">
            <w:pPr>
              <w:widowControl/>
              <w:spacing w:line="360" w:lineRule="exact"/>
              <w:jc w:val="lef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大型客车（</w:t>
            </w:r>
            <w:r>
              <w:rPr>
                <w:rFonts w:ascii="Times New Roman" w:hAnsi="Times New Roman" w:eastAsia="仿宋_GB2312" w:cs="Times New Roman"/>
                <w:color w:val="auto"/>
                <w:kern w:val="0"/>
                <w:sz w:val="24"/>
                <w:szCs w:val="24"/>
                <w:highlight w:val="none"/>
              </w:rPr>
              <w:t xml:space="preserve">40-49 </w:t>
            </w:r>
            <w:r>
              <w:rPr>
                <w:rFonts w:hint="eastAsia" w:ascii="Times New Roman" w:hAnsi="Times New Roman" w:eastAsia="仿宋_GB2312" w:cs="Times New Roman"/>
                <w:color w:val="auto"/>
                <w:kern w:val="0"/>
                <w:sz w:val="24"/>
                <w:szCs w:val="24"/>
                <w:highlight w:val="none"/>
              </w:rPr>
              <w:t>座）</w:t>
            </w:r>
          </w:p>
        </w:tc>
        <w:tc>
          <w:tcPr>
            <w:tcW w:w="2520" w:type="dxa"/>
            <w:noWrap w:val="0"/>
            <w:vAlign w:val="center"/>
          </w:tcPr>
          <w:p w14:paraId="2C676D3C">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1BE260DA">
            <w:pPr>
              <w:widowControl/>
              <w:spacing w:line="360" w:lineRule="exact"/>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w:t>
            </w:r>
            <w:r>
              <w:rPr>
                <w:rFonts w:hint="eastAsia" w:ascii="Times New Roman" w:hAnsi="Times New Roman" w:eastAsia="仿宋_GB2312" w:cs="Times New Roman"/>
                <w:color w:val="auto"/>
                <w:kern w:val="0"/>
                <w:sz w:val="24"/>
                <w:szCs w:val="24"/>
                <w:highlight w:val="none"/>
                <w:lang w:eastAsia="zh-CN"/>
              </w:rPr>
              <w:t>保底消费</w:t>
            </w:r>
            <w:r>
              <w:rPr>
                <w:rFonts w:ascii="Times New Roman" w:hAnsi="Times New Roman" w:eastAsia="仿宋_GB2312" w:cs="Times New Roman"/>
                <w:color w:val="auto"/>
                <w:kern w:val="0"/>
                <w:sz w:val="24"/>
                <w:szCs w:val="24"/>
                <w:highlight w:val="none"/>
              </w:rPr>
              <w:t>700</w:t>
            </w:r>
            <w:r>
              <w:rPr>
                <w:rFonts w:hint="eastAsia" w:ascii="Times New Roman" w:hAnsi="Times New Roman" w:eastAsia="仿宋_GB2312" w:cs="Times New Roman"/>
                <w:color w:val="auto"/>
                <w:kern w:val="0"/>
                <w:sz w:val="24"/>
                <w:szCs w:val="24"/>
                <w:highlight w:val="none"/>
              </w:rPr>
              <w:t>元</w:t>
            </w:r>
            <w:r>
              <w:rPr>
                <w:rFonts w:hint="eastAsia" w:ascii="Times New Roman" w:hAnsi="Times New Roman" w:eastAsia="仿宋_GB2312" w:cs="Times New Roman"/>
                <w:color w:val="auto"/>
                <w:kern w:val="0"/>
                <w:sz w:val="24"/>
                <w:szCs w:val="24"/>
                <w:highlight w:val="none"/>
                <w:lang w:eastAsia="zh-CN"/>
              </w:rPr>
              <w:t>，不足</w:t>
            </w:r>
            <w:r>
              <w:rPr>
                <w:rFonts w:hint="eastAsia" w:ascii="Times New Roman" w:hAnsi="Times New Roman" w:eastAsia="仿宋_GB2312" w:cs="Times New Roman"/>
                <w:color w:val="auto"/>
                <w:kern w:val="0"/>
                <w:sz w:val="24"/>
                <w:szCs w:val="24"/>
                <w:highlight w:val="none"/>
                <w:lang w:val="en-US" w:eastAsia="zh-CN"/>
              </w:rPr>
              <w:t>700元的按700元结算</w:t>
            </w:r>
          </w:p>
        </w:tc>
      </w:tr>
      <w:tr w14:paraId="52A0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34" w:type="dxa"/>
            <w:vMerge w:val="continue"/>
            <w:noWrap w:val="0"/>
            <w:vAlign w:val="center"/>
          </w:tcPr>
          <w:p w14:paraId="14D53B54">
            <w:pPr>
              <w:widowControl/>
              <w:spacing w:line="360" w:lineRule="exact"/>
              <w:jc w:val="left"/>
              <w:rPr>
                <w:rFonts w:ascii="Times New Roman" w:hAnsi="Times New Roman" w:eastAsia="仿宋_GB2312" w:cs="Times New Roman"/>
                <w:color w:val="auto"/>
                <w:kern w:val="0"/>
                <w:sz w:val="24"/>
                <w:szCs w:val="24"/>
                <w:highlight w:val="none"/>
              </w:rPr>
            </w:pPr>
          </w:p>
        </w:tc>
        <w:tc>
          <w:tcPr>
            <w:tcW w:w="2664" w:type="dxa"/>
            <w:noWrap w:val="0"/>
            <w:vAlign w:val="center"/>
          </w:tcPr>
          <w:p w14:paraId="48F6B76D">
            <w:pPr>
              <w:widowControl/>
              <w:spacing w:line="360" w:lineRule="exact"/>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大型客车（</w:t>
            </w:r>
            <w:r>
              <w:rPr>
                <w:rFonts w:ascii="Times New Roman" w:hAnsi="Times New Roman" w:eastAsia="仿宋_GB2312" w:cs="Times New Roman"/>
                <w:color w:val="auto"/>
                <w:kern w:val="0"/>
                <w:sz w:val="24"/>
                <w:szCs w:val="24"/>
                <w:highlight w:val="none"/>
              </w:rPr>
              <w:t xml:space="preserve">50 </w:t>
            </w:r>
            <w:r>
              <w:rPr>
                <w:rFonts w:hint="eastAsia" w:ascii="Times New Roman" w:hAnsi="Times New Roman" w:eastAsia="仿宋_GB2312" w:cs="Times New Roman"/>
                <w:color w:val="auto"/>
                <w:kern w:val="0"/>
                <w:sz w:val="24"/>
                <w:szCs w:val="24"/>
                <w:highlight w:val="none"/>
              </w:rPr>
              <w:t>座及以上）</w:t>
            </w:r>
          </w:p>
        </w:tc>
        <w:tc>
          <w:tcPr>
            <w:tcW w:w="2520" w:type="dxa"/>
            <w:noWrap w:val="0"/>
            <w:vAlign w:val="center"/>
          </w:tcPr>
          <w:p w14:paraId="5FD0C2C9">
            <w:pPr>
              <w:widowControl/>
              <w:spacing w:line="360" w:lineRule="exact"/>
              <w:jc w:val="center"/>
              <w:rPr>
                <w:rFonts w:hint="default" w:ascii="Times New Roman" w:hAnsi="Times New Roman" w:eastAsia="仿宋_GB2312" w:cs="Times New Roman"/>
                <w:color w:val="auto"/>
                <w:kern w:val="0"/>
                <w:sz w:val="24"/>
                <w:szCs w:val="24"/>
                <w:highlight w:val="none"/>
                <w:lang w:val="en-US" w:eastAsia="zh-CN"/>
              </w:rPr>
            </w:pPr>
          </w:p>
        </w:tc>
        <w:tc>
          <w:tcPr>
            <w:tcW w:w="1653" w:type="dxa"/>
            <w:noWrap w:val="0"/>
            <w:vAlign w:val="center"/>
          </w:tcPr>
          <w:p w14:paraId="5FD2DBC3">
            <w:pPr>
              <w:widowControl/>
              <w:spacing w:line="360" w:lineRule="exact"/>
              <w:jc w:val="center"/>
              <w:rPr>
                <w:rFonts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即时/预约用车</w:t>
            </w:r>
            <w:r>
              <w:rPr>
                <w:rFonts w:hint="eastAsia" w:ascii="Times New Roman" w:hAnsi="Times New Roman" w:eastAsia="仿宋_GB2312" w:cs="Times New Roman"/>
                <w:color w:val="auto"/>
                <w:kern w:val="0"/>
                <w:sz w:val="24"/>
                <w:szCs w:val="24"/>
                <w:highlight w:val="none"/>
                <w:lang w:eastAsia="zh-CN"/>
              </w:rPr>
              <w:t>保底消费</w:t>
            </w:r>
            <w:r>
              <w:rPr>
                <w:rFonts w:ascii="Times New Roman" w:hAnsi="Times New Roman" w:eastAsia="仿宋_GB2312" w:cs="Times New Roman"/>
                <w:color w:val="auto"/>
                <w:kern w:val="0"/>
                <w:sz w:val="24"/>
                <w:szCs w:val="24"/>
                <w:highlight w:val="none"/>
              </w:rPr>
              <w:t>800</w:t>
            </w:r>
            <w:r>
              <w:rPr>
                <w:rFonts w:hint="eastAsia" w:ascii="Times New Roman" w:hAnsi="Times New Roman" w:eastAsia="仿宋_GB2312" w:cs="Times New Roman"/>
                <w:color w:val="auto"/>
                <w:kern w:val="0"/>
                <w:sz w:val="24"/>
                <w:szCs w:val="24"/>
                <w:highlight w:val="none"/>
              </w:rPr>
              <w:t>元</w:t>
            </w:r>
            <w:r>
              <w:rPr>
                <w:rFonts w:hint="eastAsia" w:ascii="Times New Roman" w:hAnsi="Times New Roman" w:eastAsia="仿宋_GB2312" w:cs="Times New Roman"/>
                <w:color w:val="auto"/>
                <w:kern w:val="0"/>
                <w:sz w:val="24"/>
                <w:szCs w:val="24"/>
                <w:highlight w:val="none"/>
                <w:lang w:eastAsia="zh-CN"/>
              </w:rPr>
              <w:t>，不足</w:t>
            </w:r>
            <w:r>
              <w:rPr>
                <w:rFonts w:hint="eastAsia" w:ascii="Times New Roman" w:hAnsi="Times New Roman" w:eastAsia="仿宋_GB2312" w:cs="Times New Roman"/>
                <w:color w:val="auto"/>
                <w:kern w:val="0"/>
                <w:sz w:val="24"/>
                <w:szCs w:val="24"/>
                <w:highlight w:val="none"/>
                <w:lang w:val="en-US" w:eastAsia="zh-CN"/>
              </w:rPr>
              <w:t>800元的按800元结算</w:t>
            </w:r>
          </w:p>
        </w:tc>
      </w:tr>
    </w:tbl>
    <w:p w14:paraId="03F79755">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cstheme="minorEastAsia"/>
          <w:b/>
          <w:bCs w:val="0"/>
          <w:sz w:val="24"/>
          <w:szCs w:val="24"/>
          <w:lang w:val="en-US" w:eastAsia="zh-CN"/>
        </w:rPr>
      </w:pPr>
    </w:p>
    <w:p w14:paraId="3EC18DEF">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2.科考、野外考察等公务用车车辆租赁收费标准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440"/>
        <w:gridCol w:w="1470"/>
        <w:gridCol w:w="1515"/>
        <w:gridCol w:w="1043"/>
        <w:gridCol w:w="1648"/>
      </w:tblGrid>
      <w:tr w14:paraId="79F0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16" w:type="dxa"/>
            <w:noWrap w:val="0"/>
            <w:vAlign w:val="center"/>
          </w:tcPr>
          <w:p w14:paraId="2B53A1CD">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序号</w:t>
            </w:r>
          </w:p>
        </w:tc>
        <w:tc>
          <w:tcPr>
            <w:tcW w:w="1440" w:type="dxa"/>
            <w:noWrap w:val="0"/>
            <w:vAlign w:val="center"/>
          </w:tcPr>
          <w:p w14:paraId="0135E2FE">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车型</w:t>
            </w:r>
          </w:p>
        </w:tc>
        <w:tc>
          <w:tcPr>
            <w:tcW w:w="1470" w:type="dxa"/>
            <w:noWrap w:val="0"/>
            <w:vAlign w:val="center"/>
          </w:tcPr>
          <w:p w14:paraId="60F6806E">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w:t>
            </w:r>
          </w:p>
        </w:tc>
        <w:tc>
          <w:tcPr>
            <w:tcW w:w="1515" w:type="dxa"/>
            <w:noWrap w:val="0"/>
            <w:vAlign w:val="center"/>
          </w:tcPr>
          <w:p w14:paraId="70C79016">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燃料类型</w:t>
            </w:r>
          </w:p>
        </w:tc>
        <w:tc>
          <w:tcPr>
            <w:tcW w:w="1043" w:type="dxa"/>
            <w:noWrap w:val="0"/>
            <w:vAlign w:val="center"/>
          </w:tcPr>
          <w:p w14:paraId="06AB3FA0">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日租金（元</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lang w:eastAsia="zh-CN"/>
              </w:rPr>
              <w:t>天）</w:t>
            </w:r>
          </w:p>
        </w:tc>
        <w:tc>
          <w:tcPr>
            <w:tcW w:w="1648" w:type="dxa"/>
            <w:noWrap w:val="0"/>
            <w:vAlign w:val="center"/>
          </w:tcPr>
          <w:p w14:paraId="52BD6AB8">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驾驶员费用（元</w:t>
            </w:r>
            <w:r>
              <w:rPr>
                <w:rFonts w:hint="eastAsia" w:ascii="仿宋_GB2312" w:hAnsi="仿宋_GB2312" w:eastAsia="仿宋_GB2312" w:cs="仿宋_GB2312"/>
                <w:color w:val="000000"/>
                <w:kern w:val="0"/>
                <w:sz w:val="24"/>
                <w:szCs w:val="24"/>
                <w:lang w:val="en-US" w:eastAsia="zh-CN"/>
              </w:rPr>
              <w:t>/天</w:t>
            </w:r>
            <w:r>
              <w:rPr>
                <w:rFonts w:hint="eastAsia" w:ascii="仿宋_GB2312" w:hAnsi="仿宋_GB2312" w:eastAsia="仿宋_GB2312" w:cs="仿宋_GB2312"/>
                <w:color w:val="000000"/>
                <w:kern w:val="0"/>
                <w:sz w:val="24"/>
                <w:szCs w:val="24"/>
                <w:lang w:eastAsia="zh-CN"/>
              </w:rPr>
              <w:t>）</w:t>
            </w:r>
          </w:p>
        </w:tc>
      </w:tr>
      <w:tr w14:paraId="2BBA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6" w:type="dxa"/>
            <w:noWrap w:val="0"/>
            <w:vAlign w:val="center"/>
          </w:tcPr>
          <w:p w14:paraId="21356F9F">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440" w:type="dxa"/>
            <w:noWrap/>
            <w:vAlign w:val="center"/>
          </w:tcPr>
          <w:p w14:paraId="5FCB9AD9">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A级轿车</w:t>
            </w:r>
          </w:p>
        </w:tc>
        <w:tc>
          <w:tcPr>
            <w:tcW w:w="1470" w:type="dxa"/>
            <w:noWrap/>
            <w:vAlign w:val="center"/>
          </w:tcPr>
          <w:p w14:paraId="1083037A">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朗逸、海豹</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03ABB0B6">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燃油、混动新能源</w:t>
            </w:r>
          </w:p>
        </w:tc>
        <w:tc>
          <w:tcPr>
            <w:tcW w:w="1043" w:type="dxa"/>
            <w:noWrap w:val="0"/>
            <w:vAlign w:val="center"/>
          </w:tcPr>
          <w:p w14:paraId="1EEAA67E">
            <w:pPr>
              <w:widowControl/>
              <w:jc w:val="both"/>
              <w:rPr>
                <w:rFonts w:hint="default" w:ascii="仿宋_GB2312" w:hAnsi="仿宋_GB2312" w:eastAsia="仿宋_GB2312" w:cs="仿宋_GB2312"/>
                <w:color w:val="000000"/>
                <w:kern w:val="0"/>
                <w:sz w:val="24"/>
                <w:szCs w:val="24"/>
                <w:lang w:val="en-US" w:eastAsia="zh-CN"/>
              </w:rPr>
            </w:pPr>
          </w:p>
        </w:tc>
        <w:tc>
          <w:tcPr>
            <w:tcW w:w="1648" w:type="dxa"/>
            <w:noWrap w:val="0"/>
            <w:vAlign w:val="center"/>
          </w:tcPr>
          <w:p w14:paraId="3C9BC30E">
            <w:pPr>
              <w:widowControl/>
              <w:jc w:val="both"/>
              <w:rPr>
                <w:rFonts w:hint="default" w:ascii="仿宋_GB2312" w:hAnsi="仿宋_GB2312" w:eastAsia="仿宋_GB2312" w:cs="仿宋_GB2312"/>
                <w:color w:val="000000"/>
                <w:kern w:val="0"/>
                <w:sz w:val="24"/>
                <w:szCs w:val="24"/>
                <w:lang w:val="en-US" w:eastAsia="zh-CN"/>
              </w:rPr>
            </w:pPr>
          </w:p>
        </w:tc>
      </w:tr>
      <w:tr w14:paraId="0F99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6" w:type="dxa"/>
            <w:noWrap w:val="0"/>
            <w:vAlign w:val="center"/>
          </w:tcPr>
          <w:p w14:paraId="2AD847CC">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2</w:t>
            </w:r>
          </w:p>
        </w:tc>
        <w:tc>
          <w:tcPr>
            <w:tcW w:w="1440" w:type="dxa"/>
            <w:noWrap/>
            <w:vAlign w:val="center"/>
          </w:tcPr>
          <w:p w14:paraId="67B24D94">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B级轿车</w:t>
            </w:r>
          </w:p>
        </w:tc>
        <w:tc>
          <w:tcPr>
            <w:tcW w:w="1470" w:type="dxa"/>
            <w:noWrap/>
            <w:vAlign w:val="center"/>
          </w:tcPr>
          <w:p w14:paraId="2D291D72">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帕萨特、比亚迪汉</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1A3F9800">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燃油、混动新能源</w:t>
            </w:r>
          </w:p>
        </w:tc>
        <w:tc>
          <w:tcPr>
            <w:tcW w:w="1043" w:type="dxa"/>
            <w:noWrap w:val="0"/>
            <w:vAlign w:val="center"/>
          </w:tcPr>
          <w:p w14:paraId="2E1C5C0C">
            <w:pPr>
              <w:widowControl/>
              <w:jc w:val="both"/>
              <w:rPr>
                <w:rFonts w:hint="default" w:ascii="仿宋_GB2312" w:hAnsi="仿宋_GB2312" w:eastAsia="仿宋_GB2312" w:cs="仿宋_GB2312"/>
                <w:color w:val="000000"/>
                <w:kern w:val="0"/>
                <w:sz w:val="24"/>
                <w:szCs w:val="24"/>
                <w:lang w:val="en-US" w:eastAsia="zh-CN"/>
              </w:rPr>
            </w:pPr>
          </w:p>
        </w:tc>
        <w:tc>
          <w:tcPr>
            <w:tcW w:w="1648" w:type="dxa"/>
            <w:noWrap w:val="0"/>
            <w:vAlign w:val="center"/>
          </w:tcPr>
          <w:p w14:paraId="693C602A">
            <w:pPr>
              <w:widowControl/>
              <w:jc w:val="both"/>
              <w:rPr>
                <w:rFonts w:hint="default" w:ascii="仿宋_GB2312" w:hAnsi="仿宋_GB2312" w:eastAsia="仿宋_GB2312" w:cs="仿宋_GB2312"/>
                <w:color w:val="000000"/>
                <w:kern w:val="0"/>
                <w:sz w:val="24"/>
                <w:szCs w:val="24"/>
                <w:lang w:val="en-US" w:eastAsia="zh-CN"/>
              </w:rPr>
            </w:pPr>
          </w:p>
        </w:tc>
      </w:tr>
      <w:tr w14:paraId="3B6A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6" w:type="dxa"/>
            <w:noWrap w:val="0"/>
            <w:vAlign w:val="center"/>
          </w:tcPr>
          <w:p w14:paraId="4C466CF5">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3</w:t>
            </w:r>
          </w:p>
        </w:tc>
        <w:tc>
          <w:tcPr>
            <w:tcW w:w="1440" w:type="dxa"/>
            <w:noWrap/>
            <w:vAlign w:val="center"/>
          </w:tcPr>
          <w:p w14:paraId="1ECC0725">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皮卡</w:t>
            </w:r>
          </w:p>
        </w:tc>
        <w:tc>
          <w:tcPr>
            <w:tcW w:w="1470" w:type="dxa"/>
            <w:noWrap/>
            <w:vAlign w:val="center"/>
          </w:tcPr>
          <w:p w14:paraId="0062640B">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长城</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302F7EE6">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燃油</w:t>
            </w:r>
          </w:p>
        </w:tc>
        <w:tc>
          <w:tcPr>
            <w:tcW w:w="1043" w:type="dxa"/>
            <w:noWrap w:val="0"/>
            <w:vAlign w:val="center"/>
          </w:tcPr>
          <w:p w14:paraId="3017AA4B">
            <w:pPr>
              <w:widowControl/>
              <w:jc w:val="both"/>
              <w:rPr>
                <w:rFonts w:hint="default" w:ascii="仿宋_GB2312" w:hAnsi="仿宋_GB2312" w:eastAsia="仿宋_GB2312" w:cs="仿宋_GB2312"/>
                <w:color w:val="000000"/>
                <w:kern w:val="0"/>
                <w:sz w:val="24"/>
                <w:szCs w:val="24"/>
                <w:highlight w:val="none"/>
                <w:lang w:val="en-US" w:eastAsia="zh-CN"/>
              </w:rPr>
            </w:pPr>
          </w:p>
        </w:tc>
        <w:tc>
          <w:tcPr>
            <w:tcW w:w="1648" w:type="dxa"/>
            <w:noWrap w:val="0"/>
            <w:vAlign w:val="center"/>
          </w:tcPr>
          <w:p w14:paraId="1E4377BD">
            <w:pPr>
              <w:widowControl/>
              <w:jc w:val="both"/>
              <w:rPr>
                <w:rFonts w:hint="default" w:ascii="仿宋_GB2312" w:hAnsi="仿宋_GB2312" w:eastAsia="仿宋_GB2312" w:cs="仿宋_GB2312"/>
                <w:color w:val="000000"/>
                <w:kern w:val="0"/>
                <w:sz w:val="24"/>
                <w:szCs w:val="24"/>
                <w:lang w:val="en-US" w:eastAsia="zh-CN"/>
              </w:rPr>
            </w:pPr>
          </w:p>
        </w:tc>
      </w:tr>
      <w:tr w14:paraId="091E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6" w:type="dxa"/>
            <w:noWrap w:val="0"/>
            <w:vAlign w:val="center"/>
          </w:tcPr>
          <w:p w14:paraId="217D7043">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w:t>
            </w:r>
          </w:p>
        </w:tc>
        <w:tc>
          <w:tcPr>
            <w:tcW w:w="1440" w:type="dxa"/>
            <w:noWrap/>
            <w:vAlign w:val="center"/>
          </w:tcPr>
          <w:p w14:paraId="50422435">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5座越野车</w:t>
            </w:r>
          </w:p>
        </w:tc>
        <w:tc>
          <w:tcPr>
            <w:tcW w:w="1470" w:type="dxa"/>
            <w:noWrap/>
            <w:vAlign w:val="center"/>
          </w:tcPr>
          <w:p w14:paraId="1F4DD7A1">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蓝电/比亚迪宋/哈弗</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2C45760C">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燃油、混动新能源</w:t>
            </w:r>
          </w:p>
        </w:tc>
        <w:tc>
          <w:tcPr>
            <w:tcW w:w="1043" w:type="dxa"/>
            <w:noWrap w:val="0"/>
            <w:vAlign w:val="center"/>
          </w:tcPr>
          <w:p w14:paraId="0DBC1A33">
            <w:pPr>
              <w:widowControl/>
              <w:jc w:val="both"/>
              <w:rPr>
                <w:rFonts w:hint="default" w:ascii="仿宋_GB2312" w:hAnsi="仿宋_GB2312" w:eastAsia="仿宋_GB2312" w:cs="仿宋_GB2312"/>
                <w:color w:val="000000"/>
                <w:kern w:val="0"/>
                <w:sz w:val="24"/>
                <w:szCs w:val="24"/>
                <w:highlight w:val="none"/>
                <w:lang w:val="en-US" w:eastAsia="zh-CN"/>
              </w:rPr>
            </w:pPr>
          </w:p>
        </w:tc>
        <w:tc>
          <w:tcPr>
            <w:tcW w:w="1648" w:type="dxa"/>
            <w:noWrap w:val="0"/>
            <w:vAlign w:val="center"/>
          </w:tcPr>
          <w:p w14:paraId="2E5352FE">
            <w:pPr>
              <w:widowControl/>
              <w:tabs>
                <w:tab w:val="center" w:pos="776"/>
                <w:tab w:val="right" w:pos="1432"/>
              </w:tabs>
              <w:jc w:val="left"/>
              <w:rPr>
                <w:rFonts w:hint="default" w:ascii="仿宋_GB2312" w:hAnsi="仿宋_GB2312" w:eastAsia="仿宋_GB2312" w:cs="仿宋_GB2312"/>
                <w:color w:val="000000"/>
                <w:kern w:val="0"/>
                <w:sz w:val="24"/>
                <w:szCs w:val="24"/>
                <w:lang w:val="en-US" w:eastAsia="zh-CN"/>
              </w:rPr>
            </w:pPr>
          </w:p>
        </w:tc>
      </w:tr>
      <w:tr w14:paraId="1807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16" w:type="dxa"/>
            <w:noWrap w:val="0"/>
            <w:vAlign w:val="center"/>
          </w:tcPr>
          <w:p w14:paraId="042539B4">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p>
        </w:tc>
        <w:tc>
          <w:tcPr>
            <w:tcW w:w="1440" w:type="dxa"/>
            <w:noWrap/>
            <w:vAlign w:val="center"/>
          </w:tcPr>
          <w:p w14:paraId="5912F19F">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5座越野车</w:t>
            </w:r>
          </w:p>
        </w:tc>
        <w:tc>
          <w:tcPr>
            <w:tcW w:w="1470" w:type="dxa"/>
            <w:noWrap/>
            <w:vAlign w:val="center"/>
          </w:tcPr>
          <w:p w14:paraId="4D52C240">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比亚迪唐</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3D6DC3A0">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混动新能源</w:t>
            </w:r>
          </w:p>
        </w:tc>
        <w:tc>
          <w:tcPr>
            <w:tcW w:w="1043" w:type="dxa"/>
            <w:noWrap w:val="0"/>
            <w:vAlign w:val="center"/>
          </w:tcPr>
          <w:p w14:paraId="6C24809B">
            <w:pPr>
              <w:widowControl/>
              <w:jc w:val="both"/>
              <w:rPr>
                <w:rFonts w:hint="default" w:ascii="仿宋_GB2312" w:hAnsi="仿宋_GB2312" w:eastAsia="仿宋_GB2312" w:cs="仿宋_GB2312"/>
                <w:color w:val="000000"/>
                <w:kern w:val="0"/>
                <w:sz w:val="24"/>
                <w:szCs w:val="24"/>
                <w:highlight w:val="none"/>
                <w:lang w:val="en-US" w:eastAsia="zh-CN"/>
              </w:rPr>
            </w:pPr>
          </w:p>
        </w:tc>
        <w:tc>
          <w:tcPr>
            <w:tcW w:w="1648" w:type="dxa"/>
            <w:noWrap w:val="0"/>
            <w:vAlign w:val="center"/>
          </w:tcPr>
          <w:p w14:paraId="5C7830D4">
            <w:pPr>
              <w:widowControl/>
              <w:jc w:val="both"/>
              <w:rPr>
                <w:rFonts w:hint="default" w:ascii="仿宋_GB2312" w:hAnsi="仿宋_GB2312" w:eastAsia="仿宋_GB2312" w:cs="仿宋_GB2312"/>
                <w:color w:val="000000"/>
                <w:kern w:val="0"/>
                <w:sz w:val="24"/>
                <w:szCs w:val="24"/>
                <w:lang w:val="en-US" w:eastAsia="zh-CN"/>
              </w:rPr>
            </w:pPr>
          </w:p>
        </w:tc>
      </w:tr>
      <w:tr w14:paraId="443B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6" w:type="dxa"/>
            <w:noWrap w:val="0"/>
            <w:vAlign w:val="center"/>
          </w:tcPr>
          <w:p w14:paraId="4229692B">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w:t>
            </w:r>
          </w:p>
        </w:tc>
        <w:tc>
          <w:tcPr>
            <w:tcW w:w="1440" w:type="dxa"/>
            <w:noWrap/>
            <w:vAlign w:val="center"/>
          </w:tcPr>
          <w:p w14:paraId="1103C88B">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7座商务车</w:t>
            </w:r>
          </w:p>
        </w:tc>
        <w:tc>
          <w:tcPr>
            <w:tcW w:w="1470" w:type="dxa"/>
            <w:noWrap/>
            <w:vAlign w:val="center"/>
          </w:tcPr>
          <w:p w14:paraId="276779AC">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别克GL8</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33C60B0C">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燃油</w:t>
            </w:r>
          </w:p>
        </w:tc>
        <w:tc>
          <w:tcPr>
            <w:tcW w:w="1043" w:type="dxa"/>
            <w:noWrap w:val="0"/>
            <w:vAlign w:val="center"/>
          </w:tcPr>
          <w:p w14:paraId="7A1AB039">
            <w:pPr>
              <w:widowControl/>
              <w:jc w:val="both"/>
              <w:rPr>
                <w:rFonts w:hint="default" w:ascii="仿宋_GB2312" w:hAnsi="仿宋_GB2312" w:eastAsia="仿宋_GB2312" w:cs="仿宋_GB2312"/>
                <w:color w:val="000000"/>
                <w:kern w:val="0"/>
                <w:sz w:val="24"/>
                <w:szCs w:val="24"/>
                <w:highlight w:val="none"/>
                <w:lang w:val="en-US" w:eastAsia="zh-CN" w:bidi="ar-SA"/>
              </w:rPr>
            </w:pPr>
          </w:p>
        </w:tc>
        <w:tc>
          <w:tcPr>
            <w:tcW w:w="1648" w:type="dxa"/>
            <w:noWrap w:val="0"/>
            <w:vAlign w:val="center"/>
          </w:tcPr>
          <w:p w14:paraId="1F44891F">
            <w:pPr>
              <w:widowControl/>
              <w:jc w:val="both"/>
              <w:rPr>
                <w:rFonts w:hint="default" w:ascii="仿宋_GB2312" w:hAnsi="仿宋_GB2312" w:eastAsia="仿宋_GB2312" w:cs="仿宋_GB2312"/>
                <w:color w:val="000000"/>
                <w:kern w:val="0"/>
                <w:sz w:val="24"/>
                <w:szCs w:val="24"/>
                <w:lang w:val="en-US" w:eastAsia="zh-CN" w:bidi="ar-SA"/>
              </w:rPr>
            </w:pPr>
          </w:p>
        </w:tc>
      </w:tr>
      <w:tr w14:paraId="6664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16" w:type="dxa"/>
            <w:noWrap w:val="0"/>
            <w:vAlign w:val="center"/>
          </w:tcPr>
          <w:p w14:paraId="27F4D724">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w:t>
            </w:r>
          </w:p>
        </w:tc>
        <w:tc>
          <w:tcPr>
            <w:tcW w:w="1440" w:type="dxa"/>
            <w:noWrap/>
            <w:vAlign w:val="center"/>
          </w:tcPr>
          <w:p w14:paraId="06F41B39">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9座商务车</w:t>
            </w:r>
          </w:p>
        </w:tc>
        <w:tc>
          <w:tcPr>
            <w:tcW w:w="1470" w:type="dxa"/>
            <w:noWrap/>
            <w:vAlign w:val="center"/>
          </w:tcPr>
          <w:p w14:paraId="40616685">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大通</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1C278070">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燃油</w:t>
            </w:r>
          </w:p>
        </w:tc>
        <w:tc>
          <w:tcPr>
            <w:tcW w:w="1043" w:type="dxa"/>
            <w:noWrap w:val="0"/>
            <w:vAlign w:val="center"/>
          </w:tcPr>
          <w:p w14:paraId="150CF44A">
            <w:pPr>
              <w:widowControl/>
              <w:jc w:val="both"/>
              <w:rPr>
                <w:rFonts w:hint="default" w:ascii="仿宋_GB2312" w:hAnsi="仿宋_GB2312" w:eastAsia="仿宋_GB2312" w:cs="仿宋_GB2312"/>
                <w:color w:val="000000"/>
                <w:kern w:val="0"/>
                <w:sz w:val="24"/>
                <w:szCs w:val="24"/>
                <w:highlight w:val="none"/>
                <w:lang w:val="en-US" w:eastAsia="zh-CN"/>
              </w:rPr>
            </w:pPr>
          </w:p>
        </w:tc>
        <w:tc>
          <w:tcPr>
            <w:tcW w:w="1648" w:type="dxa"/>
            <w:noWrap w:val="0"/>
            <w:vAlign w:val="center"/>
          </w:tcPr>
          <w:p w14:paraId="399F36B8">
            <w:pPr>
              <w:widowControl/>
              <w:jc w:val="both"/>
              <w:rPr>
                <w:rFonts w:hint="default" w:ascii="仿宋_GB2312" w:hAnsi="仿宋_GB2312" w:eastAsia="仿宋_GB2312" w:cs="仿宋_GB2312"/>
                <w:color w:val="000000"/>
                <w:kern w:val="0"/>
                <w:sz w:val="24"/>
                <w:szCs w:val="24"/>
                <w:lang w:val="en-US" w:eastAsia="zh-CN"/>
              </w:rPr>
            </w:pPr>
          </w:p>
        </w:tc>
      </w:tr>
      <w:tr w14:paraId="7094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16" w:type="dxa"/>
            <w:noWrap w:val="0"/>
            <w:vAlign w:val="center"/>
          </w:tcPr>
          <w:p w14:paraId="073CA5C1">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w:t>
            </w:r>
          </w:p>
        </w:tc>
        <w:tc>
          <w:tcPr>
            <w:tcW w:w="1440" w:type="dxa"/>
            <w:noWrap/>
            <w:vAlign w:val="center"/>
          </w:tcPr>
          <w:p w14:paraId="2F849C2A">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中巴车</w:t>
            </w:r>
          </w:p>
        </w:tc>
        <w:tc>
          <w:tcPr>
            <w:tcW w:w="1470" w:type="dxa"/>
            <w:noWrap/>
            <w:vAlign w:val="center"/>
          </w:tcPr>
          <w:p w14:paraId="615DADDF">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考斯特</w:t>
            </w:r>
            <w:r>
              <w:rPr>
                <w:rFonts w:hint="eastAsia" w:ascii="仿宋_GB2312" w:hAnsi="仿宋_GB2312" w:eastAsia="仿宋_GB2312" w:cs="仿宋_GB2312"/>
                <w:color w:val="auto"/>
                <w:kern w:val="0"/>
                <w:sz w:val="24"/>
                <w:szCs w:val="24"/>
                <w:highlight w:val="none"/>
              </w:rPr>
              <w:t>或同等级车辆</w:t>
            </w:r>
          </w:p>
        </w:tc>
        <w:tc>
          <w:tcPr>
            <w:tcW w:w="1515" w:type="dxa"/>
            <w:noWrap w:val="0"/>
            <w:vAlign w:val="center"/>
          </w:tcPr>
          <w:p w14:paraId="43D73B21">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燃油</w:t>
            </w:r>
          </w:p>
        </w:tc>
        <w:tc>
          <w:tcPr>
            <w:tcW w:w="1043" w:type="dxa"/>
            <w:noWrap w:val="0"/>
            <w:vAlign w:val="center"/>
          </w:tcPr>
          <w:p w14:paraId="07340688">
            <w:pPr>
              <w:widowControl/>
              <w:jc w:val="both"/>
              <w:rPr>
                <w:rFonts w:hint="default" w:ascii="仿宋_GB2312" w:hAnsi="仿宋_GB2312" w:eastAsia="仿宋_GB2312" w:cs="仿宋_GB2312"/>
                <w:color w:val="000000"/>
                <w:kern w:val="0"/>
                <w:sz w:val="24"/>
                <w:szCs w:val="24"/>
                <w:highlight w:val="none"/>
                <w:lang w:val="en-US" w:eastAsia="zh-CN"/>
              </w:rPr>
            </w:pPr>
          </w:p>
        </w:tc>
        <w:tc>
          <w:tcPr>
            <w:tcW w:w="1648" w:type="dxa"/>
            <w:noWrap w:val="0"/>
            <w:vAlign w:val="center"/>
          </w:tcPr>
          <w:p w14:paraId="2DD77668">
            <w:pPr>
              <w:widowControl/>
              <w:jc w:val="both"/>
              <w:rPr>
                <w:rFonts w:hint="default" w:ascii="仿宋_GB2312" w:hAnsi="仿宋_GB2312" w:eastAsia="仿宋_GB2312" w:cs="仿宋_GB2312"/>
                <w:color w:val="000000"/>
                <w:kern w:val="0"/>
                <w:sz w:val="24"/>
                <w:szCs w:val="24"/>
                <w:lang w:val="en-US" w:eastAsia="zh-CN"/>
              </w:rPr>
            </w:pPr>
          </w:p>
        </w:tc>
      </w:tr>
    </w:tbl>
    <w:p w14:paraId="04FBC2A0">
      <w:pPr>
        <w:snapToGrid w:val="0"/>
        <w:spacing w:line="500" w:lineRule="exact"/>
        <w:ind w:firstLine="480" w:firstLineChars="200"/>
        <w:rPr>
          <w:rFonts w:asciiTheme="minorEastAsia" w:hAnsiTheme="minorEastAsia"/>
          <w:sz w:val="24"/>
          <w:szCs w:val="28"/>
        </w:rPr>
      </w:pPr>
    </w:p>
    <w:p w14:paraId="6D299B8C">
      <w:pPr>
        <w:snapToGrid w:val="0"/>
        <w:spacing w:line="500" w:lineRule="exact"/>
        <w:ind w:firstLine="480" w:firstLineChars="200"/>
        <w:rPr>
          <w:rFonts w:asciiTheme="minorEastAsia" w:hAnsiTheme="minorEastAsia"/>
          <w:sz w:val="24"/>
          <w:szCs w:val="28"/>
        </w:rPr>
      </w:pPr>
      <w:r>
        <w:rPr>
          <w:rFonts w:hint="eastAsia" w:asciiTheme="minorEastAsia" w:hAnsiTheme="minorEastAsia"/>
          <w:sz w:val="24"/>
          <w:szCs w:val="28"/>
        </w:rPr>
        <w:t>注：1.响应人应完整填写本表。</w:t>
      </w:r>
    </w:p>
    <w:p w14:paraId="5E2237DF">
      <w:pPr>
        <w:snapToGrid w:val="0"/>
        <w:spacing w:line="500" w:lineRule="exact"/>
        <w:rPr>
          <w:rFonts w:asciiTheme="minorEastAsia" w:hAnsiTheme="minorEastAsia"/>
          <w:sz w:val="24"/>
          <w:szCs w:val="28"/>
        </w:rPr>
      </w:pPr>
      <w:r>
        <w:rPr>
          <w:rFonts w:hint="eastAsia" w:asciiTheme="minorEastAsia" w:hAnsiTheme="minorEastAsia"/>
          <w:sz w:val="24"/>
          <w:szCs w:val="28"/>
        </w:rPr>
        <w:t xml:space="preserve">        2.该表可扩展</w:t>
      </w:r>
      <w:bookmarkStart w:id="9" w:name="OLE_LINK2"/>
      <w:bookmarkStart w:id="10" w:name="OLE_LINK1"/>
      <w:r>
        <w:rPr>
          <w:rFonts w:hint="eastAsia" w:asciiTheme="minorEastAsia" w:hAnsiTheme="minorEastAsia"/>
          <w:sz w:val="24"/>
          <w:szCs w:val="28"/>
        </w:rPr>
        <w:t>，并逐页签字或盖章。</w:t>
      </w:r>
      <w:bookmarkEnd w:id="9"/>
      <w:bookmarkEnd w:id="10"/>
    </w:p>
    <w:p w14:paraId="4E41DF03">
      <w:pPr>
        <w:pStyle w:val="14"/>
        <w:spacing w:line="360" w:lineRule="auto"/>
        <w:rPr>
          <w:rFonts w:asciiTheme="minorEastAsia" w:hAnsiTheme="minorEastAsia" w:eastAsiaTheme="minorEastAsia"/>
          <w:sz w:val="24"/>
          <w:szCs w:val="24"/>
        </w:rPr>
      </w:pPr>
    </w:p>
    <w:p w14:paraId="01F55660">
      <w:pPr>
        <w:pStyle w:val="14"/>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0D7AA05E">
      <w:pPr>
        <w:rPr>
          <w:rFonts w:asciiTheme="minorEastAsia" w:hAnsiTheme="minorEastAsia"/>
        </w:rPr>
      </w:pPr>
    </w:p>
    <w:p w14:paraId="043C887E">
      <w:pPr>
        <w:rPr>
          <w:rFonts w:asciiTheme="minorEastAsia" w:hAnsiTheme="minorEastAsia"/>
        </w:rPr>
      </w:pPr>
    </w:p>
    <w:p w14:paraId="5253602E">
      <w:pPr>
        <w:spacing w:line="360" w:lineRule="auto"/>
        <w:rPr>
          <w:rFonts w:asciiTheme="minorEastAsia" w:hAnsiTheme="minorEastAsia"/>
        </w:rPr>
      </w:pPr>
      <w:r>
        <w:rPr>
          <w:rFonts w:hint="eastAsia" w:asciiTheme="minorEastAsia" w:hAnsiTheme="minorEastAsia"/>
          <w:sz w:val="24"/>
          <w:szCs w:val="24"/>
        </w:rPr>
        <w:t xml:space="preserve">                                                   响应人名称（公章）：</w:t>
      </w:r>
    </w:p>
    <w:p w14:paraId="7FD4122C">
      <w:pPr>
        <w:spacing w:line="360" w:lineRule="auto"/>
        <w:ind w:right="480" w:firstLine="6480" w:firstLineChars="2700"/>
        <w:rPr>
          <w:rFonts w:asciiTheme="minorEastAsia" w:hAnsiTheme="minorEastAsia"/>
          <w:sz w:val="24"/>
          <w:szCs w:val="24"/>
        </w:rPr>
      </w:pPr>
      <w:r>
        <w:rPr>
          <w:rFonts w:hint="eastAsia" w:asciiTheme="minorEastAsia" w:hAnsiTheme="minorEastAsia"/>
          <w:sz w:val="24"/>
          <w:szCs w:val="24"/>
        </w:rPr>
        <w:t xml:space="preserve">年     </w:t>
      </w:r>
      <w:bookmarkStart w:id="26" w:name="_GoBack"/>
      <w:r>
        <w:rPr>
          <w:rFonts w:hint="eastAsia" w:asciiTheme="minorEastAsia" w:hAnsiTheme="minorEastAsia"/>
          <w:sz w:val="24"/>
          <w:szCs w:val="24"/>
        </w:rPr>
        <w:t>月</w:t>
      </w:r>
      <w:bookmarkEnd w:id="26"/>
      <w:r>
        <w:rPr>
          <w:rFonts w:hint="eastAsia" w:asciiTheme="minorEastAsia" w:hAnsiTheme="minorEastAsia"/>
          <w:sz w:val="24"/>
          <w:szCs w:val="24"/>
        </w:rPr>
        <w:t xml:space="preserve">    日</w:t>
      </w:r>
    </w:p>
    <w:p w14:paraId="4E74B1E4">
      <w:pPr>
        <w:snapToGrid w:val="0"/>
        <w:spacing w:line="360" w:lineRule="auto"/>
        <w:ind w:firstLine="480" w:firstLineChars="200"/>
        <w:rPr>
          <w:rFonts w:asciiTheme="minorEastAsia" w:hAnsiTheme="minorEastAsia"/>
          <w:sz w:val="24"/>
          <w:szCs w:val="24"/>
          <w:bdr w:val="single" w:color="auto" w:sz="4" w:space="0"/>
        </w:rPr>
        <w:sectPr>
          <w:headerReference r:id="rId4" w:type="default"/>
          <w:pgSz w:w="11907" w:h="16840"/>
          <w:pgMar w:top="1134" w:right="1191" w:bottom="1134" w:left="1304" w:header="851" w:footer="680" w:gutter="0"/>
          <w:pgNumType w:fmt="decimal"/>
          <w:cols w:space="720" w:num="1"/>
          <w:docGrid w:linePitch="380" w:charSpace="-5735"/>
        </w:sectPr>
      </w:pPr>
    </w:p>
    <w:p w14:paraId="5C8902E3">
      <w:pPr>
        <w:pStyle w:val="4"/>
        <w:spacing w:before="0" w:after="0" w:line="360" w:lineRule="auto"/>
        <w:rPr>
          <w:rFonts w:asciiTheme="minorEastAsia" w:hAnsiTheme="minorEastAsia" w:eastAsiaTheme="minorEastAsia"/>
          <w:sz w:val="24"/>
          <w:szCs w:val="24"/>
        </w:rPr>
      </w:pPr>
      <w:bookmarkStart w:id="11" w:name="_Toc342913420"/>
      <w:bookmarkStart w:id="12" w:name="_Toc313888361"/>
      <w:bookmarkStart w:id="13" w:name="_Toc18503"/>
      <w:bookmarkStart w:id="14" w:name="_Toc313008357"/>
      <w:r>
        <w:rPr>
          <w:rFonts w:hint="eastAsia" w:asciiTheme="minorEastAsia" w:hAnsiTheme="minorEastAsia" w:eastAsiaTheme="minorEastAsia"/>
          <w:sz w:val="24"/>
          <w:szCs w:val="24"/>
        </w:rPr>
        <w:t>三、</w:t>
      </w:r>
      <w:r>
        <w:rPr>
          <w:rFonts w:hint="eastAsia" w:asciiTheme="minorEastAsia" w:hAnsiTheme="minorEastAsia" w:eastAsiaTheme="minorEastAsia"/>
          <w:sz w:val="24"/>
          <w:szCs w:val="24"/>
          <w:lang w:eastAsia="zh-CN"/>
        </w:rPr>
        <w:t>技术（</w:t>
      </w:r>
      <w:r>
        <w:rPr>
          <w:rFonts w:hint="eastAsia" w:asciiTheme="minorEastAsia" w:hAnsiTheme="minorEastAsia" w:eastAsiaTheme="minorEastAsia"/>
          <w:sz w:val="24"/>
          <w:szCs w:val="24"/>
        </w:rPr>
        <w:t>服务</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部分</w:t>
      </w:r>
      <w:bookmarkEnd w:id="11"/>
      <w:bookmarkEnd w:id="12"/>
      <w:bookmarkEnd w:id="13"/>
      <w:bookmarkEnd w:id="14"/>
    </w:p>
    <w:p w14:paraId="10AD733B">
      <w:pPr>
        <w:snapToGrid w:val="0"/>
        <w:spacing w:line="360" w:lineRule="auto"/>
        <w:jc w:val="both"/>
        <w:rPr>
          <w:rFonts w:asciiTheme="minorEastAsia" w:hAnsiTheme="minorEastAsia"/>
          <w:sz w:val="24"/>
          <w:szCs w:val="24"/>
        </w:rPr>
      </w:pPr>
      <w:r>
        <w:rPr>
          <w:rFonts w:hint="eastAsia" w:asciiTheme="minorEastAsia" w:hAnsiTheme="minorEastAsia"/>
          <w:sz w:val="24"/>
          <w:szCs w:val="24"/>
        </w:rPr>
        <w:t>（一）技术（服务）方案（格式自定）</w:t>
      </w:r>
    </w:p>
    <w:p w14:paraId="77D64605">
      <w:pPr>
        <w:tabs>
          <w:tab w:val="left" w:pos="6300"/>
        </w:tabs>
        <w:snapToGrid w:val="0"/>
        <w:spacing w:line="500" w:lineRule="exact"/>
        <w:ind w:firstLine="570"/>
        <w:rPr>
          <w:rFonts w:asciiTheme="minorEastAsia" w:hAnsiTheme="minorEastAsia"/>
          <w:szCs w:val="24"/>
        </w:rPr>
      </w:pPr>
      <w:r>
        <w:rPr>
          <w:rFonts w:asciiTheme="minorEastAsia" w:hAnsiTheme="minorEastAsia"/>
          <w:szCs w:val="24"/>
        </w:rPr>
        <w:br w:type="page"/>
      </w:r>
      <w:r>
        <w:rPr>
          <w:rFonts w:hint="eastAsia" w:asciiTheme="minorEastAsia" w:hAnsiTheme="minorEastAsia"/>
          <w:sz w:val="24"/>
          <w:szCs w:val="24"/>
        </w:rPr>
        <w:t>（二）技术（服务）响应偏离表</w:t>
      </w:r>
    </w:p>
    <w:p w14:paraId="1B0FD1EC">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比选项目编号：</w:t>
      </w:r>
    </w:p>
    <w:p w14:paraId="6843D244">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比选项目名称：</w:t>
      </w:r>
    </w:p>
    <w:tbl>
      <w:tblPr>
        <w:tblStyle w:val="16"/>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B3F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A117614">
            <w:pPr>
              <w:tabs>
                <w:tab w:val="left" w:pos="6300"/>
              </w:tabs>
              <w:snapToGrid w:val="0"/>
              <w:spacing w:line="500" w:lineRule="exact"/>
              <w:jc w:val="center"/>
              <w:outlineLvl w:val="0"/>
              <w:rPr>
                <w:rFonts w:asciiTheme="minorEastAsia" w:hAnsiTheme="minorEastAsia"/>
                <w:szCs w:val="21"/>
              </w:rPr>
            </w:pPr>
            <w:r>
              <w:rPr>
                <w:rFonts w:hint="eastAsia" w:asciiTheme="minorEastAsia" w:hAnsiTheme="minorEastAsia"/>
                <w:szCs w:val="21"/>
              </w:rPr>
              <w:t>序号</w:t>
            </w:r>
          </w:p>
        </w:tc>
        <w:tc>
          <w:tcPr>
            <w:tcW w:w="2658" w:type="dxa"/>
            <w:vAlign w:val="center"/>
          </w:tcPr>
          <w:p w14:paraId="6CB04B0A">
            <w:pPr>
              <w:tabs>
                <w:tab w:val="left" w:pos="6300"/>
              </w:tabs>
              <w:snapToGrid w:val="0"/>
              <w:spacing w:line="500" w:lineRule="exact"/>
              <w:jc w:val="center"/>
              <w:outlineLvl w:val="0"/>
              <w:rPr>
                <w:rFonts w:asciiTheme="minorEastAsia" w:hAnsiTheme="minorEastAsia"/>
                <w:szCs w:val="21"/>
              </w:rPr>
            </w:pPr>
            <w:r>
              <w:rPr>
                <w:rFonts w:hint="eastAsia" w:asciiTheme="minorEastAsia" w:hAnsiTheme="minorEastAsia"/>
                <w:szCs w:val="21"/>
                <w:lang w:eastAsia="zh-CN"/>
              </w:rPr>
              <w:t>技术（服务）</w:t>
            </w:r>
            <w:r>
              <w:rPr>
                <w:rFonts w:hint="eastAsia" w:asciiTheme="minorEastAsia" w:hAnsiTheme="minorEastAsia"/>
                <w:szCs w:val="21"/>
              </w:rPr>
              <w:t>需求</w:t>
            </w:r>
          </w:p>
        </w:tc>
        <w:tc>
          <w:tcPr>
            <w:tcW w:w="2759" w:type="dxa"/>
            <w:vAlign w:val="center"/>
          </w:tcPr>
          <w:p w14:paraId="1C6F5E0F">
            <w:pPr>
              <w:tabs>
                <w:tab w:val="left" w:pos="6300"/>
              </w:tabs>
              <w:snapToGrid w:val="0"/>
              <w:spacing w:line="500" w:lineRule="exact"/>
              <w:jc w:val="center"/>
              <w:outlineLvl w:val="0"/>
              <w:rPr>
                <w:rFonts w:asciiTheme="minorEastAsia" w:hAnsiTheme="minorEastAsia"/>
                <w:szCs w:val="21"/>
              </w:rPr>
            </w:pPr>
            <w:r>
              <w:rPr>
                <w:rFonts w:hint="eastAsia" w:asciiTheme="minorEastAsia" w:hAnsiTheme="minorEastAsia"/>
                <w:szCs w:val="21"/>
              </w:rPr>
              <w:t>响应情况</w:t>
            </w:r>
          </w:p>
        </w:tc>
        <w:tc>
          <w:tcPr>
            <w:tcW w:w="2067" w:type="dxa"/>
            <w:vAlign w:val="center"/>
          </w:tcPr>
          <w:p w14:paraId="5BE72F0D">
            <w:pPr>
              <w:tabs>
                <w:tab w:val="left" w:pos="6300"/>
              </w:tabs>
              <w:snapToGrid w:val="0"/>
              <w:spacing w:line="500" w:lineRule="exact"/>
              <w:jc w:val="center"/>
              <w:outlineLvl w:val="0"/>
              <w:rPr>
                <w:rFonts w:asciiTheme="minorEastAsia" w:hAnsiTheme="minorEastAsia"/>
                <w:szCs w:val="21"/>
              </w:rPr>
            </w:pPr>
            <w:r>
              <w:rPr>
                <w:rFonts w:hint="eastAsia" w:asciiTheme="minorEastAsia" w:hAnsiTheme="minorEastAsia"/>
                <w:szCs w:val="21"/>
              </w:rPr>
              <w:t>差异说明</w:t>
            </w:r>
          </w:p>
        </w:tc>
      </w:tr>
      <w:tr w14:paraId="173D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2B824DD">
            <w:pPr>
              <w:tabs>
                <w:tab w:val="left" w:pos="6300"/>
              </w:tabs>
              <w:snapToGrid w:val="0"/>
              <w:spacing w:line="500" w:lineRule="exact"/>
              <w:jc w:val="center"/>
              <w:outlineLvl w:val="0"/>
              <w:rPr>
                <w:rFonts w:asciiTheme="minorEastAsia" w:hAnsiTheme="minorEastAsia"/>
                <w:szCs w:val="21"/>
              </w:rPr>
            </w:pPr>
          </w:p>
        </w:tc>
        <w:tc>
          <w:tcPr>
            <w:tcW w:w="2658" w:type="dxa"/>
            <w:vAlign w:val="center"/>
          </w:tcPr>
          <w:p w14:paraId="6D804C05">
            <w:pPr>
              <w:tabs>
                <w:tab w:val="left" w:pos="6300"/>
              </w:tabs>
              <w:snapToGrid w:val="0"/>
              <w:spacing w:line="500" w:lineRule="exact"/>
              <w:jc w:val="center"/>
              <w:outlineLvl w:val="0"/>
              <w:rPr>
                <w:rFonts w:asciiTheme="minorEastAsia" w:hAnsiTheme="minorEastAsia"/>
                <w:szCs w:val="21"/>
              </w:rPr>
            </w:pPr>
          </w:p>
        </w:tc>
        <w:tc>
          <w:tcPr>
            <w:tcW w:w="2759" w:type="dxa"/>
            <w:vAlign w:val="center"/>
          </w:tcPr>
          <w:p w14:paraId="770A78D7">
            <w:pPr>
              <w:tabs>
                <w:tab w:val="left" w:pos="6300"/>
              </w:tabs>
              <w:snapToGrid w:val="0"/>
              <w:spacing w:line="500" w:lineRule="exact"/>
              <w:jc w:val="center"/>
              <w:outlineLvl w:val="0"/>
              <w:rPr>
                <w:rFonts w:asciiTheme="minorEastAsia" w:hAnsiTheme="minorEastAsia"/>
                <w:szCs w:val="21"/>
              </w:rPr>
            </w:pPr>
          </w:p>
        </w:tc>
        <w:tc>
          <w:tcPr>
            <w:tcW w:w="2067" w:type="dxa"/>
            <w:vAlign w:val="center"/>
          </w:tcPr>
          <w:p w14:paraId="4952ACC7">
            <w:pPr>
              <w:tabs>
                <w:tab w:val="left" w:pos="6300"/>
              </w:tabs>
              <w:snapToGrid w:val="0"/>
              <w:spacing w:line="500" w:lineRule="exact"/>
              <w:jc w:val="center"/>
              <w:outlineLvl w:val="0"/>
              <w:rPr>
                <w:rFonts w:asciiTheme="minorEastAsia" w:hAnsiTheme="minorEastAsia"/>
                <w:szCs w:val="21"/>
              </w:rPr>
            </w:pPr>
          </w:p>
        </w:tc>
      </w:tr>
      <w:tr w14:paraId="6635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BBBC3CE">
            <w:pPr>
              <w:tabs>
                <w:tab w:val="left" w:pos="6300"/>
              </w:tabs>
              <w:snapToGrid w:val="0"/>
              <w:spacing w:line="500" w:lineRule="exact"/>
              <w:jc w:val="center"/>
              <w:outlineLvl w:val="0"/>
              <w:rPr>
                <w:rFonts w:asciiTheme="minorEastAsia" w:hAnsiTheme="minorEastAsia"/>
                <w:szCs w:val="21"/>
              </w:rPr>
            </w:pPr>
          </w:p>
        </w:tc>
        <w:tc>
          <w:tcPr>
            <w:tcW w:w="2658" w:type="dxa"/>
            <w:vAlign w:val="center"/>
          </w:tcPr>
          <w:p w14:paraId="6DDFA6E7">
            <w:pPr>
              <w:tabs>
                <w:tab w:val="left" w:pos="6300"/>
              </w:tabs>
              <w:snapToGrid w:val="0"/>
              <w:spacing w:line="500" w:lineRule="exact"/>
              <w:jc w:val="center"/>
              <w:outlineLvl w:val="0"/>
              <w:rPr>
                <w:rFonts w:asciiTheme="minorEastAsia" w:hAnsiTheme="minorEastAsia"/>
                <w:szCs w:val="21"/>
              </w:rPr>
            </w:pPr>
          </w:p>
        </w:tc>
        <w:tc>
          <w:tcPr>
            <w:tcW w:w="2759" w:type="dxa"/>
            <w:vAlign w:val="center"/>
          </w:tcPr>
          <w:p w14:paraId="664C0161">
            <w:pPr>
              <w:tabs>
                <w:tab w:val="left" w:pos="6300"/>
              </w:tabs>
              <w:snapToGrid w:val="0"/>
              <w:spacing w:line="500" w:lineRule="exact"/>
              <w:jc w:val="center"/>
              <w:outlineLvl w:val="0"/>
              <w:rPr>
                <w:rFonts w:asciiTheme="minorEastAsia" w:hAnsiTheme="minorEastAsia"/>
                <w:szCs w:val="21"/>
              </w:rPr>
            </w:pPr>
          </w:p>
        </w:tc>
        <w:tc>
          <w:tcPr>
            <w:tcW w:w="2067" w:type="dxa"/>
            <w:vAlign w:val="center"/>
          </w:tcPr>
          <w:p w14:paraId="2ED42329">
            <w:pPr>
              <w:tabs>
                <w:tab w:val="left" w:pos="6300"/>
              </w:tabs>
              <w:snapToGrid w:val="0"/>
              <w:spacing w:line="500" w:lineRule="exact"/>
              <w:jc w:val="center"/>
              <w:outlineLvl w:val="0"/>
              <w:rPr>
                <w:rFonts w:asciiTheme="minorEastAsia" w:hAnsiTheme="minorEastAsia"/>
                <w:szCs w:val="21"/>
              </w:rPr>
            </w:pPr>
          </w:p>
        </w:tc>
      </w:tr>
      <w:tr w14:paraId="527E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258B866">
            <w:pPr>
              <w:tabs>
                <w:tab w:val="left" w:pos="6300"/>
              </w:tabs>
              <w:snapToGrid w:val="0"/>
              <w:spacing w:line="500" w:lineRule="exact"/>
              <w:jc w:val="center"/>
              <w:outlineLvl w:val="0"/>
              <w:rPr>
                <w:rFonts w:asciiTheme="minorEastAsia" w:hAnsiTheme="minorEastAsia"/>
                <w:szCs w:val="21"/>
              </w:rPr>
            </w:pPr>
          </w:p>
        </w:tc>
        <w:tc>
          <w:tcPr>
            <w:tcW w:w="2658" w:type="dxa"/>
            <w:vAlign w:val="center"/>
          </w:tcPr>
          <w:p w14:paraId="5CEB076B">
            <w:pPr>
              <w:tabs>
                <w:tab w:val="left" w:pos="6300"/>
              </w:tabs>
              <w:snapToGrid w:val="0"/>
              <w:spacing w:line="500" w:lineRule="exact"/>
              <w:jc w:val="center"/>
              <w:outlineLvl w:val="0"/>
              <w:rPr>
                <w:rFonts w:asciiTheme="minorEastAsia" w:hAnsiTheme="minorEastAsia"/>
                <w:szCs w:val="21"/>
              </w:rPr>
            </w:pPr>
          </w:p>
        </w:tc>
        <w:tc>
          <w:tcPr>
            <w:tcW w:w="2759" w:type="dxa"/>
            <w:vAlign w:val="center"/>
          </w:tcPr>
          <w:p w14:paraId="144078A4">
            <w:pPr>
              <w:tabs>
                <w:tab w:val="left" w:pos="6300"/>
              </w:tabs>
              <w:snapToGrid w:val="0"/>
              <w:spacing w:line="500" w:lineRule="exact"/>
              <w:jc w:val="center"/>
              <w:outlineLvl w:val="0"/>
              <w:rPr>
                <w:rFonts w:asciiTheme="minorEastAsia" w:hAnsiTheme="minorEastAsia"/>
                <w:szCs w:val="21"/>
              </w:rPr>
            </w:pPr>
          </w:p>
        </w:tc>
        <w:tc>
          <w:tcPr>
            <w:tcW w:w="2067" w:type="dxa"/>
            <w:vAlign w:val="center"/>
          </w:tcPr>
          <w:p w14:paraId="4615030C">
            <w:pPr>
              <w:tabs>
                <w:tab w:val="left" w:pos="6300"/>
              </w:tabs>
              <w:snapToGrid w:val="0"/>
              <w:spacing w:line="500" w:lineRule="exact"/>
              <w:jc w:val="center"/>
              <w:outlineLvl w:val="0"/>
              <w:rPr>
                <w:rFonts w:asciiTheme="minorEastAsia" w:hAnsiTheme="minorEastAsia"/>
                <w:szCs w:val="21"/>
              </w:rPr>
            </w:pPr>
          </w:p>
        </w:tc>
      </w:tr>
      <w:tr w14:paraId="4774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69C9565">
            <w:pPr>
              <w:tabs>
                <w:tab w:val="left" w:pos="6300"/>
              </w:tabs>
              <w:snapToGrid w:val="0"/>
              <w:spacing w:line="500" w:lineRule="exact"/>
              <w:jc w:val="center"/>
              <w:outlineLvl w:val="0"/>
              <w:rPr>
                <w:rFonts w:asciiTheme="minorEastAsia" w:hAnsiTheme="minorEastAsia"/>
                <w:szCs w:val="21"/>
              </w:rPr>
            </w:pPr>
          </w:p>
        </w:tc>
        <w:tc>
          <w:tcPr>
            <w:tcW w:w="2658" w:type="dxa"/>
            <w:vAlign w:val="center"/>
          </w:tcPr>
          <w:p w14:paraId="199D9641">
            <w:pPr>
              <w:tabs>
                <w:tab w:val="left" w:pos="6300"/>
              </w:tabs>
              <w:snapToGrid w:val="0"/>
              <w:spacing w:line="500" w:lineRule="exact"/>
              <w:jc w:val="center"/>
              <w:outlineLvl w:val="0"/>
              <w:rPr>
                <w:rFonts w:asciiTheme="minorEastAsia" w:hAnsiTheme="minorEastAsia"/>
                <w:szCs w:val="21"/>
              </w:rPr>
            </w:pPr>
          </w:p>
        </w:tc>
        <w:tc>
          <w:tcPr>
            <w:tcW w:w="2759" w:type="dxa"/>
            <w:vAlign w:val="center"/>
          </w:tcPr>
          <w:p w14:paraId="7DB809EC">
            <w:pPr>
              <w:tabs>
                <w:tab w:val="left" w:pos="6300"/>
              </w:tabs>
              <w:snapToGrid w:val="0"/>
              <w:spacing w:line="500" w:lineRule="exact"/>
              <w:jc w:val="center"/>
              <w:outlineLvl w:val="0"/>
              <w:rPr>
                <w:rFonts w:asciiTheme="minorEastAsia" w:hAnsiTheme="minorEastAsia"/>
                <w:szCs w:val="21"/>
              </w:rPr>
            </w:pPr>
          </w:p>
        </w:tc>
        <w:tc>
          <w:tcPr>
            <w:tcW w:w="2067" w:type="dxa"/>
            <w:vAlign w:val="center"/>
          </w:tcPr>
          <w:p w14:paraId="5BCD6257">
            <w:pPr>
              <w:tabs>
                <w:tab w:val="left" w:pos="6300"/>
              </w:tabs>
              <w:snapToGrid w:val="0"/>
              <w:spacing w:line="500" w:lineRule="exact"/>
              <w:jc w:val="center"/>
              <w:outlineLvl w:val="0"/>
              <w:rPr>
                <w:rFonts w:asciiTheme="minorEastAsia" w:hAnsiTheme="minorEastAsia"/>
                <w:szCs w:val="21"/>
              </w:rPr>
            </w:pPr>
          </w:p>
        </w:tc>
      </w:tr>
      <w:tr w14:paraId="0486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D3DB7F2">
            <w:pPr>
              <w:tabs>
                <w:tab w:val="left" w:pos="6300"/>
              </w:tabs>
              <w:snapToGrid w:val="0"/>
              <w:spacing w:line="500" w:lineRule="exact"/>
              <w:jc w:val="center"/>
              <w:outlineLvl w:val="0"/>
              <w:rPr>
                <w:rFonts w:asciiTheme="minorEastAsia" w:hAnsiTheme="minorEastAsia"/>
                <w:szCs w:val="21"/>
              </w:rPr>
            </w:pPr>
          </w:p>
        </w:tc>
        <w:tc>
          <w:tcPr>
            <w:tcW w:w="2658" w:type="dxa"/>
            <w:vAlign w:val="center"/>
          </w:tcPr>
          <w:p w14:paraId="3F1472DE">
            <w:pPr>
              <w:tabs>
                <w:tab w:val="left" w:pos="6300"/>
              </w:tabs>
              <w:snapToGrid w:val="0"/>
              <w:spacing w:line="500" w:lineRule="exact"/>
              <w:jc w:val="center"/>
              <w:outlineLvl w:val="0"/>
              <w:rPr>
                <w:rFonts w:asciiTheme="minorEastAsia" w:hAnsiTheme="minorEastAsia"/>
                <w:szCs w:val="21"/>
              </w:rPr>
            </w:pPr>
          </w:p>
        </w:tc>
        <w:tc>
          <w:tcPr>
            <w:tcW w:w="2759" w:type="dxa"/>
            <w:vAlign w:val="center"/>
          </w:tcPr>
          <w:p w14:paraId="31E546FF">
            <w:pPr>
              <w:tabs>
                <w:tab w:val="left" w:pos="6300"/>
              </w:tabs>
              <w:snapToGrid w:val="0"/>
              <w:spacing w:line="500" w:lineRule="exact"/>
              <w:jc w:val="center"/>
              <w:outlineLvl w:val="0"/>
              <w:rPr>
                <w:rFonts w:asciiTheme="minorEastAsia" w:hAnsiTheme="minorEastAsia"/>
                <w:szCs w:val="21"/>
              </w:rPr>
            </w:pPr>
          </w:p>
        </w:tc>
        <w:tc>
          <w:tcPr>
            <w:tcW w:w="2067" w:type="dxa"/>
            <w:vAlign w:val="center"/>
          </w:tcPr>
          <w:p w14:paraId="5CE8AA84">
            <w:pPr>
              <w:tabs>
                <w:tab w:val="left" w:pos="6300"/>
              </w:tabs>
              <w:snapToGrid w:val="0"/>
              <w:spacing w:line="500" w:lineRule="exact"/>
              <w:jc w:val="center"/>
              <w:outlineLvl w:val="0"/>
              <w:rPr>
                <w:rFonts w:asciiTheme="minorEastAsia" w:hAnsiTheme="minorEastAsia"/>
                <w:szCs w:val="21"/>
              </w:rPr>
            </w:pPr>
          </w:p>
        </w:tc>
      </w:tr>
      <w:tr w14:paraId="75A4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1BDB583">
            <w:pPr>
              <w:tabs>
                <w:tab w:val="left" w:pos="6300"/>
              </w:tabs>
              <w:snapToGrid w:val="0"/>
              <w:spacing w:line="500" w:lineRule="exact"/>
              <w:jc w:val="center"/>
              <w:outlineLvl w:val="0"/>
              <w:rPr>
                <w:rFonts w:asciiTheme="minorEastAsia" w:hAnsiTheme="minorEastAsia"/>
                <w:szCs w:val="21"/>
              </w:rPr>
            </w:pPr>
          </w:p>
        </w:tc>
        <w:tc>
          <w:tcPr>
            <w:tcW w:w="2658" w:type="dxa"/>
            <w:vAlign w:val="center"/>
          </w:tcPr>
          <w:p w14:paraId="42818DF2">
            <w:pPr>
              <w:tabs>
                <w:tab w:val="left" w:pos="6300"/>
              </w:tabs>
              <w:snapToGrid w:val="0"/>
              <w:spacing w:line="500" w:lineRule="exact"/>
              <w:jc w:val="center"/>
              <w:outlineLvl w:val="0"/>
              <w:rPr>
                <w:rFonts w:asciiTheme="minorEastAsia" w:hAnsiTheme="minorEastAsia"/>
                <w:szCs w:val="21"/>
              </w:rPr>
            </w:pPr>
          </w:p>
        </w:tc>
        <w:tc>
          <w:tcPr>
            <w:tcW w:w="2759" w:type="dxa"/>
            <w:vAlign w:val="center"/>
          </w:tcPr>
          <w:p w14:paraId="1F600FE0">
            <w:pPr>
              <w:tabs>
                <w:tab w:val="left" w:pos="6300"/>
              </w:tabs>
              <w:snapToGrid w:val="0"/>
              <w:spacing w:line="500" w:lineRule="exact"/>
              <w:jc w:val="center"/>
              <w:outlineLvl w:val="0"/>
              <w:rPr>
                <w:rFonts w:asciiTheme="minorEastAsia" w:hAnsiTheme="minorEastAsia"/>
                <w:szCs w:val="21"/>
              </w:rPr>
            </w:pPr>
          </w:p>
        </w:tc>
        <w:tc>
          <w:tcPr>
            <w:tcW w:w="2067" w:type="dxa"/>
            <w:vAlign w:val="center"/>
          </w:tcPr>
          <w:p w14:paraId="4EE71A81">
            <w:pPr>
              <w:tabs>
                <w:tab w:val="left" w:pos="6300"/>
              </w:tabs>
              <w:snapToGrid w:val="0"/>
              <w:spacing w:line="500" w:lineRule="exact"/>
              <w:jc w:val="center"/>
              <w:outlineLvl w:val="0"/>
              <w:rPr>
                <w:rFonts w:asciiTheme="minorEastAsia" w:hAnsiTheme="minorEastAsia"/>
                <w:szCs w:val="21"/>
              </w:rPr>
            </w:pPr>
          </w:p>
        </w:tc>
      </w:tr>
      <w:tr w14:paraId="206B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2909850">
            <w:pPr>
              <w:tabs>
                <w:tab w:val="left" w:pos="6300"/>
              </w:tabs>
              <w:snapToGrid w:val="0"/>
              <w:spacing w:line="500" w:lineRule="exact"/>
              <w:jc w:val="center"/>
              <w:outlineLvl w:val="0"/>
              <w:rPr>
                <w:rFonts w:asciiTheme="minorEastAsia" w:hAnsiTheme="minorEastAsia"/>
                <w:szCs w:val="21"/>
              </w:rPr>
            </w:pPr>
          </w:p>
        </w:tc>
        <w:tc>
          <w:tcPr>
            <w:tcW w:w="2658" w:type="dxa"/>
            <w:vAlign w:val="center"/>
          </w:tcPr>
          <w:p w14:paraId="42FDEE70">
            <w:pPr>
              <w:tabs>
                <w:tab w:val="left" w:pos="6300"/>
              </w:tabs>
              <w:snapToGrid w:val="0"/>
              <w:spacing w:line="500" w:lineRule="exact"/>
              <w:jc w:val="center"/>
              <w:outlineLvl w:val="0"/>
              <w:rPr>
                <w:rFonts w:asciiTheme="minorEastAsia" w:hAnsiTheme="minorEastAsia"/>
                <w:szCs w:val="21"/>
              </w:rPr>
            </w:pPr>
          </w:p>
        </w:tc>
        <w:tc>
          <w:tcPr>
            <w:tcW w:w="2759" w:type="dxa"/>
            <w:vAlign w:val="center"/>
          </w:tcPr>
          <w:p w14:paraId="7F7FCD73">
            <w:pPr>
              <w:tabs>
                <w:tab w:val="left" w:pos="6300"/>
              </w:tabs>
              <w:snapToGrid w:val="0"/>
              <w:spacing w:line="500" w:lineRule="exact"/>
              <w:jc w:val="center"/>
              <w:outlineLvl w:val="0"/>
              <w:rPr>
                <w:rFonts w:asciiTheme="minorEastAsia" w:hAnsiTheme="minorEastAsia"/>
                <w:szCs w:val="21"/>
              </w:rPr>
            </w:pPr>
          </w:p>
        </w:tc>
        <w:tc>
          <w:tcPr>
            <w:tcW w:w="2067" w:type="dxa"/>
            <w:vAlign w:val="center"/>
          </w:tcPr>
          <w:p w14:paraId="3E425837">
            <w:pPr>
              <w:tabs>
                <w:tab w:val="left" w:pos="6300"/>
              </w:tabs>
              <w:snapToGrid w:val="0"/>
              <w:spacing w:line="500" w:lineRule="exact"/>
              <w:jc w:val="center"/>
              <w:outlineLvl w:val="0"/>
              <w:rPr>
                <w:rFonts w:asciiTheme="minorEastAsia" w:hAnsiTheme="minorEastAsia"/>
                <w:szCs w:val="21"/>
              </w:rPr>
            </w:pPr>
          </w:p>
        </w:tc>
      </w:tr>
      <w:tr w14:paraId="38F7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70D0688">
            <w:pPr>
              <w:tabs>
                <w:tab w:val="left" w:pos="6300"/>
              </w:tabs>
              <w:snapToGrid w:val="0"/>
              <w:spacing w:line="500" w:lineRule="exact"/>
              <w:jc w:val="center"/>
              <w:outlineLvl w:val="0"/>
              <w:rPr>
                <w:rFonts w:asciiTheme="minorEastAsia" w:hAnsiTheme="minorEastAsia"/>
                <w:szCs w:val="21"/>
              </w:rPr>
            </w:pPr>
          </w:p>
        </w:tc>
        <w:tc>
          <w:tcPr>
            <w:tcW w:w="2658" w:type="dxa"/>
            <w:vAlign w:val="center"/>
          </w:tcPr>
          <w:p w14:paraId="39A4986C">
            <w:pPr>
              <w:tabs>
                <w:tab w:val="left" w:pos="6300"/>
              </w:tabs>
              <w:snapToGrid w:val="0"/>
              <w:spacing w:line="500" w:lineRule="exact"/>
              <w:jc w:val="center"/>
              <w:outlineLvl w:val="0"/>
              <w:rPr>
                <w:rFonts w:asciiTheme="minorEastAsia" w:hAnsiTheme="minorEastAsia"/>
                <w:szCs w:val="21"/>
              </w:rPr>
            </w:pPr>
          </w:p>
        </w:tc>
        <w:tc>
          <w:tcPr>
            <w:tcW w:w="2759" w:type="dxa"/>
            <w:vAlign w:val="center"/>
          </w:tcPr>
          <w:p w14:paraId="301DDFC7">
            <w:pPr>
              <w:tabs>
                <w:tab w:val="left" w:pos="6300"/>
              </w:tabs>
              <w:snapToGrid w:val="0"/>
              <w:spacing w:line="500" w:lineRule="exact"/>
              <w:jc w:val="center"/>
              <w:outlineLvl w:val="0"/>
              <w:rPr>
                <w:rFonts w:asciiTheme="minorEastAsia" w:hAnsiTheme="minorEastAsia"/>
                <w:szCs w:val="21"/>
              </w:rPr>
            </w:pPr>
          </w:p>
        </w:tc>
        <w:tc>
          <w:tcPr>
            <w:tcW w:w="2067" w:type="dxa"/>
            <w:vAlign w:val="center"/>
          </w:tcPr>
          <w:p w14:paraId="463538E0">
            <w:pPr>
              <w:tabs>
                <w:tab w:val="left" w:pos="6300"/>
              </w:tabs>
              <w:snapToGrid w:val="0"/>
              <w:spacing w:line="500" w:lineRule="exact"/>
              <w:jc w:val="center"/>
              <w:outlineLvl w:val="0"/>
              <w:rPr>
                <w:rFonts w:asciiTheme="minorEastAsia" w:hAnsiTheme="minorEastAsia"/>
                <w:szCs w:val="21"/>
              </w:rPr>
            </w:pPr>
          </w:p>
        </w:tc>
      </w:tr>
      <w:tr w14:paraId="7066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63F6435">
            <w:pPr>
              <w:tabs>
                <w:tab w:val="left" w:pos="6300"/>
              </w:tabs>
              <w:snapToGrid w:val="0"/>
              <w:spacing w:line="500" w:lineRule="exact"/>
              <w:jc w:val="center"/>
              <w:outlineLvl w:val="0"/>
              <w:rPr>
                <w:rFonts w:asciiTheme="minorEastAsia" w:hAnsiTheme="minorEastAsia"/>
                <w:szCs w:val="21"/>
              </w:rPr>
            </w:pPr>
          </w:p>
        </w:tc>
        <w:tc>
          <w:tcPr>
            <w:tcW w:w="2658" w:type="dxa"/>
            <w:vAlign w:val="center"/>
          </w:tcPr>
          <w:p w14:paraId="0AB290DF">
            <w:pPr>
              <w:tabs>
                <w:tab w:val="left" w:pos="6300"/>
              </w:tabs>
              <w:snapToGrid w:val="0"/>
              <w:spacing w:line="500" w:lineRule="exact"/>
              <w:jc w:val="center"/>
              <w:outlineLvl w:val="0"/>
              <w:rPr>
                <w:rFonts w:asciiTheme="minorEastAsia" w:hAnsiTheme="minorEastAsia"/>
                <w:szCs w:val="21"/>
              </w:rPr>
            </w:pPr>
          </w:p>
        </w:tc>
        <w:tc>
          <w:tcPr>
            <w:tcW w:w="2759" w:type="dxa"/>
            <w:vAlign w:val="center"/>
          </w:tcPr>
          <w:p w14:paraId="153AA6B5">
            <w:pPr>
              <w:tabs>
                <w:tab w:val="left" w:pos="6300"/>
              </w:tabs>
              <w:snapToGrid w:val="0"/>
              <w:spacing w:line="500" w:lineRule="exact"/>
              <w:jc w:val="center"/>
              <w:outlineLvl w:val="0"/>
              <w:rPr>
                <w:rFonts w:asciiTheme="minorEastAsia" w:hAnsiTheme="minorEastAsia"/>
                <w:szCs w:val="21"/>
              </w:rPr>
            </w:pPr>
          </w:p>
        </w:tc>
        <w:tc>
          <w:tcPr>
            <w:tcW w:w="2067" w:type="dxa"/>
            <w:vAlign w:val="center"/>
          </w:tcPr>
          <w:p w14:paraId="2D23F663">
            <w:pPr>
              <w:tabs>
                <w:tab w:val="left" w:pos="6300"/>
              </w:tabs>
              <w:snapToGrid w:val="0"/>
              <w:spacing w:line="500" w:lineRule="exact"/>
              <w:jc w:val="center"/>
              <w:outlineLvl w:val="0"/>
              <w:rPr>
                <w:rFonts w:asciiTheme="minorEastAsia" w:hAnsiTheme="minorEastAsia"/>
                <w:szCs w:val="21"/>
              </w:rPr>
            </w:pPr>
          </w:p>
        </w:tc>
      </w:tr>
      <w:tr w14:paraId="33AD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3DDD3CD">
            <w:pPr>
              <w:tabs>
                <w:tab w:val="left" w:pos="6300"/>
              </w:tabs>
              <w:snapToGrid w:val="0"/>
              <w:spacing w:line="500" w:lineRule="exact"/>
              <w:jc w:val="center"/>
              <w:outlineLvl w:val="0"/>
              <w:rPr>
                <w:rFonts w:asciiTheme="minorEastAsia" w:hAnsiTheme="minorEastAsia"/>
                <w:szCs w:val="21"/>
              </w:rPr>
            </w:pPr>
          </w:p>
        </w:tc>
        <w:tc>
          <w:tcPr>
            <w:tcW w:w="2658" w:type="dxa"/>
            <w:vAlign w:val="center"/>
          </w:tcPr>
          <w:p w14:paraId="5C61F7A1">
            <w:pPr>
              <w:tabs>
                <w:tab w:val="left" w:pos="6300"/>
              </w:tabs>
              <w:snapToGrid w:val="0"/>
              <w:spacing w:line="500" w:lineRule="exact"/>
              <w:jc w:val="center"/>
              <w:outlineLvl w:val="0"/>
              <w:rPr>
                <w:rFonts w:asciiTheme="minorEastAsia" w:hAnsiTheme="minorEastAsia"/>
                <w:szCs w:val="21"/>
              </w:rPr>
            </w:pPr>
          </w:p>
        </w:tc>
        <w:tc>
          <w:tcPr>
            <w:tcW w:w="2759" w:type="dxa"/>
            <w:vAlign w:val="center"/>
          </w:tcPr>
          <w:p w14:paraId="5147D930">
            <w:pPr>
              <w:tabs>
                <w:tab w:val="left" w:pos="6300"/>
              </w:tabs>
              <w:snapToGrid w:val="0"/>
              <w:spacing w:line="500" w:lineRule="exact"/>
              <w:jc w:val="center"/>
              <w:outlineLvl w:val="0"/>
              <w:rPr>
                <w:rFonts w:asciiTheme="minorEastAsia" w:hAnsiTheme="minorEastAsia"/>
                <w:szCs w:val="21"/>
              </w:rPr>
            </w:pPr>
          </w:p>
        </w:tc>
        <w:tc>
          <w:tcPr>
            <w:tcW w:w="2067" w:type="dxa"/>
            <w:vAlign w:val="center"/>
          </w:tcPr>
          <w:p w14:paraId="28640AAA">
            <w:pPr>
              <w:tabs>
                <w:tab w:val="left" w:pos="6300"/>
              </w:tabs>
              <w:snapToGrid w:val="0"/>
              <w:spacing w:line="500" w:lineRule="exact"/>
              <w:jc w:val="center"/>
              <w:outlineLvl w:val="0"/>
              <w:rPr>
                <w:rFonts w:asciiTheme="minorEastAsia" w:hAnsiTheme="minorEastAsia"/>
                <w:szCs w:val="21"/>
              </w:rPr>
            </w:pPr>
          </w:p>
        </w:tc>
      </w:tr>
    </w:tbl>
    <w:p w14:paraId="66422E94">
      <w:pPr>
        <w:spacing w:line="500" w:lineRule="exact"/>
        <w:ind w:firstLine="600" w:firstLineChars="250"/>
        <w:rPr>
          <w:rFonts w:asciiTheme="minorEastAsia" w:hAnsiTheme="minorEastAsia"/>
          <w:sz w:val="24"/>
          <w:szCs w:val="28"/>
        </w:rPr>
      </w:pPr>
      <w:r>
        <w:rPr>
          <w:rFonts w:hint="eastAsia" w:asciiTheme="minorEastAsia" w:hAnsiTheme="minorEastAsia"/>
          <w:sz w:val="24"/>
          <w:szCs w:val="28"/>
        </w:rPr>
        <w:t>响应人：                                      法定代表人授权代表：</w:t>
      </w:r>
    </w:p>
    <w:p w14:paraId="7D6C7C0F">
      <w:pPr>
        <w:spacing w:line="500" w:lineRule="exact"/>
        <w:rPr>
          <w:rFonts w:asciiTheme="minorEastAsia" w:hAnsiTheme="minorEastAsia"/>
          <w:sz w:val="24"/>
          <w:szCs w:val="28"/>
        </w:rPr>
      </w:pPr>
      <w:r>
        <w:rPr>
          <w:rFonts w:hint="eastAsia" w:asciiTheme="minorEastAsia" w:hAnsiTheme="minorEastAsia"/>
          <w:sz w:val="24"/>
          <w:szCs w:val="28"/>
        </w:rPr>
        <w:t xml:space="preserve">    </w:t>
      </w:r>
    </w:p>
    <w:p w14:paraId="16C19BD3">
      <w:pPr>
        <w:spacing w:line="500" w:lineRule="exact"/>
        <w:ind w:firstLine="720" w:firstLineChars="300"/>
        <w:rPr>
          <w:rFonts w:asciiTheme="minorEastAsia" w:hAnsiTheme="minorEastAsia"/>
          <w:sz w:val="24"/>
          <w:szCs w:val="28"/>
        </w:rPr>
      </w:pPr>
      <w:r>
        <w:rPr>
          <w:rFonts w:hint="eastAsia" w:asciiTheme="minorEastAsia" w:hAnsiTheme="minorEastAsia"/>
          <w:sz w:val="24"/>
          <w:szCs w:val="28"/>
        </w:rPr>
        <w:t>（响应人公章）                               （签字或盖章）</w:t>
      </w:r>
    </w:p>
    <w:p w14:paraId="3EA2706F">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szCs w:val="28"/>
        </w:rPr>
        <w:t xml:space="preserve">                                              年     月     日</w:t>
      </w:r>
    </w:p>
    <w:p w14:paraId="6F4DFDF6">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注：</w:t>
      </w:r>
    </w:p>
    <w:p w14:paraId="3B5D3EEA">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szCs w:val="24"/>
        </w:rPr>
        <w:t>1</w:t>
      </w:r>
      <w:r>
        <w:rPr>
          <w:rFonts w:hint="eastAsia" w:asciiTheme="minorEastAsia" w:hAnsiTheme="minorEastAsia"/>
          <w:sz w:val="24"/>
        </w:rPr>
        <w:t xml:space="preserve">.本表即为对本项目“第二篇  </w:t>
      </w:r>
      <w:r>
        <w:rPr>
          <w:rFonts w:hint="eastAsia" w:asciiTheme="minorEastAsia" w:hAnsiTheme="minorEastAsia"/>
          <w:sz w:val="24"/>
          <w:lang w:eastAsia="zh-CN"/>
        </w:rPr>
        <w:t>项目</w:t>
      </w:r>
      <w:r>
        <w:rPr>
          <w:rFonts w:hint="eastAsia" w:asciiTheme="minorEastAsia" w:hAnsiTheme="minorEastAsia" w:eastAsiaTheme="minorEastAsia"/>
          <w:sz w:val="24"/>
          <w:szCs w:val="24"/>
          <w:lang w:eastAsia="zh-CN"/>
        </w:rPr>
        <w:t>技术（</w:t>
      </w:r>
      <w:r>
        <w:rPr>
          <w:rFonts w:hint="eastAsia" w:asciiTheme="minorEastAsia" w:hAnsiTheme="minorEastAsia" w:eastAsiaTheme="minorEastAsia"/>
          <w:sz w:val="24"/>
          <w:szCs w:val="24"/>
        </w:rPr>
        <w:t>服务</w:t>
      </w:r>
      <w:r>
        <w:rPr>
          <w:rFonts w:hint="eastAsia" w:asciiTheme="minorEastAsia" w:hAnsiTheme="minorEastAsia" w:eastAsiaTheme="minorEastAsia"/>
          <w:sz w:val="24"/>
          <w:szCs w:val="24"/>
          <w:lang w:eastAsia="zh-CN"/>
        </w:rPr>
        <w:t>）</w:t>
      </w:r>
      <w:r>
        <w:rPr>
          <w:rFonts w:hint="eastAsia" w:asciiTheme="minorEastAsia" w:hAnsiTheme="minorEastAsia"/>
          <w:sz w:val="24"/>
          <w:lang w:eastAsia="zh-CN"/>
        </w:rPr>
        <w:t>需求</w:t>
      </w:r>
      <w:r>
        <w:rPr>
          <w:rFonts w:hint="eastAsia" w:asciiTheme="minorEastAsia" w:hAnsiTheme="minorEastAsia"/>
          <w:sz w:val="24"/>
        </w:rPr>
        <w:t>”中所列服务要求进行比较和响应；</w:t>
      </w:r>
    </w:p>
    <w:p w14:paraId="1450E0F6">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2.该表必须按照比选要求逐条如实填写，根据响应情况在“差异说明”项填写正偏离或负偏离及原因，完全符合的填写“无差异”；</w:t>
      </w:r>
    </w:p>
    <w:p w14:paraId="7F88D7A0">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3.该表可扩展</w:t>
      </w:r>
      <w:r>
        <w:rPr>
          <w:rFonts w:hint="eastAsia" w:asciiTheme="minorEastAsia" w:hAnsiTheme="minorEastAsia"/>
          <w:sz w:val="24"/>
          <w:szCs w:val="28"/>
        </w:rPr>
        <w:t>，并逐页签字或盖章</w:t>
      </w:r>
      <w:r>
        <w:rPr>
          <w:rFonts w:hint="eastAsia" w:asciiTheme="minorEastAsia" w:hAnsiTheme="minorEastAsia"/>
          <w:sz w:val="24"/>
        </w:rPr>
        <w:t>；</w:t>
      </w:r>
    </w:p>
    <w:p w14:paraId="37A281CE">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4.可附相关支撑材料。（格式自定）</w:t>
      </w:r>
    </w:p>
    <w:p w14:paraId="24BBCA85">
      <w:pPr>
        <w:pStyle w:val="4"/>
        <w:spacing w:before="0" w:after="0" w:line="360" w:lineRule="auto"/>
        <w:rPr>
          <w:rFonts w:asciiTheme="minorEastAsia" w:hAnsiTheme="minorEastAsia" w:eastAsiaTheme="minorEastAsia"/>
          <w:sz w:val="24"/>
          <w:szCs w:val="24"/>
        </w:rPr>
      </w:pPr>
      <w:r>
        <w:rPr>
          <w:rFonts w:asciiTheme="minorEastAsia" w:hAnsiTheme="minorEastAsia" w:eastAsiaTheme="minorEastAsia"/>
          <w:b w:val="0"/>
        </w:rPr>
        <w:br w:type="page"/>
      </w:r>
      <w:bookmarkStart w:id="15" w:name="_Toc313008358"/>
      <w:bookmarkStart w:id="16" w:name="_Toc313888362"/>
      <w:bookmarkStart w:id="17" w:name="_Toc28461"/>
      <w:bookmarkStart w:id="18" w:name="_Toc342913421"/>
      <w:r>
        <w:rPr>
          <w:rFonts w:hint="eastAsia" w:asciiTheme="minorEastAsia" w:hAnsiTheme="minorEastAsia" w:eastAsiaTheme="minorEastAsia"/>
          <w:sz w:val="24"/>
          <w:szCs w:val="24"/>
        </w:rPr>
        <w:t>四、商务部分</w:t>
      </w:r>
      <w:bookmarkEnd w:id="15"/>
      <w:bookmarkEnd w:id="16"/>
      <w:bookmarkEnd w:id="17"/>
      <w:bookmarkEnd w:id="18"/>
    </w:p>
    <w:p w14:paraId="460C6FB3">
      <w:pPr>
        <w:snapToGrid w:val="0"/>
        <w:spacing w:line="360" w:lineRule="auto"/>
        <w:ind w:firstLine="480" w:firstLineChars="200"/>
        <w:rPr>
          <w:rFonts w:asciiTheme="minorEastAsia" w:hAnsiTheme="minorEastAsia"/>
          <w:b/>
        </w:rPr>
        <w:sectPr>
          <w:pgSz w:w="11907" w:h="16840"/>
          <w:pgMar w:top="1134" w:right="1191" w:bottom="1134" w:left="1304" w:header="851" w:footer="680" w:gutter="0"/>
          <w:pgNumType w:fmt="decimal"/>
          <w:cols w:space="720" w:num="1"/>
          <w:docGrid w:linePitch="380" w:charSpace="-5735"/>
        </w:sectPr>
      </w:pPr>
      <w:r>
        <w:rPr>
          <w:rFonts w:hint="eastAsia" w:asciiTheme="minorEastAsia" w:hAnsiTheme="minorEastAsia"/>
          <w:sz w:val="24"/>
          <w:szCs w:val="24"/>
        </w:rPr>
        <w:t>（一）商务要求响应情况：服务期及地点、报价要求、质量保证及售后服务等（格式自定）</w:t>
      </w:r>
    </w:p>
    <w:p w14:paraId="6FE460DD">
      <w:pPr>
        <w:spacing w:line="360" w:lineRule="auto"/>
        <w:ind w:firstLine="480" w:firstLineChars="200"/>
        <w:rPr>
          <w:rFonts w:asciiTheme="minorEastAsia" w:hAnsiTheme="minorEastAsia"/>
          <w:sz w:val="24"/>
          <w:szCs w:val="24"/>
        </w:rPr>
      </w:pPr>
      <w:bookmarkStart w:id="19" w:name="_Toc283382459"/>
      <w:r>
        <w:rPr>
          <w:rFonts w:hint="eastAsia" w:asciiTheme="minorEastAsia" w:hAnsiTheme="minorEastAsia"/>
          <w:sz w:val="24"/>
          <w:szCs w:val="24"/>
        </w:rPr>
        <w:t>（二）商务响应偏离表</w:t>
      </w:r>
    </w:p>
    <w:p w14:paraId="29FC7BD2">
      <w:pPr>
        <w:snapToGrid w:val="0"/>
        <w:spacing w:line="360" w:lineRule="auto"/>
        <w:jc w:val="center"/>
        <w:rPr>
          <w:rFonts w:asciiTheme="minorEastAsia" w:hAnsiTheme="minorEastAsia"/>
          <w:b/>
          <w:szCs w:val="28"/>
        </w:rPr>
      </w:pPr>
      <w:r>
        <w:rPr>
          <w:rFonts w:hint="eastAsia" w:asciiTheme="minorEastAsia" w:hAnsiTheme="minorEastAsia"/>
          <w:b/>
          <w:szCs w:val="28"/>
        </w:rPr>
        <w:t>商务响应偏离表</w:t>
      </w:r>
    </w:p>
    <w:p w14:paraId="0E823CB1">
      <w:pPr>
        <w:spacing w:line="400" w:lineRule="exact"/>
        <w:ind w:firstLine="360" w:firstLineChars="150"/>
        <w:rPr>
          <w:rFonts w:asciiTheme="minorEastAsia" w:hAnsiTheme="minorEastAsia"/>
          <w:sz w:val="24"/>
          <w:szCs w:val="24"/>
        </w:rPr>
      </w:pPr>
      <w:r>
        <w:rPr>
          <w:rFonts w:hint="eastAsia" w:asciiTheme="minorEastAsia" w:hAnsiTheme="minorEastAsia"/>
          <w:sz w:val="24"/>
          <w:szCs w:val="24"/>
        </w:rPr>
        <w:t>比选项目编号：</w:t>
      </w:r>
    </w:p>
    <w:p w14:paraId="76C6D22B">
      <w:pPr>
        <w:snapToGrid w:val="0"/>
        <w:spacing w:line="400" w:lineRule="exact"/>
        <w:ind w:firstLine="360" w:firstLineChars="150"/>
        <w:rPr>
          <w:rFonts w:asciiTheme="minorEastAsia" w:hAnsiTheme="minorEastAsia"/>
          <w:sz w:val="24"/>
          <w:szCs w:val="24"/>
        </w:rPr>
      </w:pPr>
      <w:r>
        <w:rPr>
          <w:rFonts w:hint="eastAsia" w:asciiTheme="minorEastAsia" w:hAnsiTheme="minorEastAsia"/>
          <w:sz w:val="24"/>
          <w:szCs w:val="24"/>
        </w:rPr>
        <w:t xml:space="preserve">比选项目名称： </w:t>
      </w:r>
    </w:p>
    <w:tbl>
      <w:tblPr>
        <w:tblStyle w:val="1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05A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DF22338">
            <w:pPr>
              <w:snapToGrid w:val="0"/>
              <w:spacing w:line="360" w:lineRule="auto"/>
              <w:ind w:firstLine="465"/>
              <w:rPr>
                <w:rFonts w:asciiTheme="minorEastAsia" w:hAnsiTheme="minorEastAsia"/>
                <w:szCs w:val="24"/>
              </w:rPr>
            </w:pPr>
            <w:r>
              <w:rPr>
                <w:rFonts w:hint="eastAsia" w:asciiTheme="minorEastAsia" w:hAnsiTheme="minorEastAsia"/>
                <w:szCs w:val="24"/>
              </w:rPr>
              <w:t>序号</w:t>
            </w:r>
          </w:p>
        </w:tc>
        <w:tc>
          <w:tcPr>
            <w:tcW w:w="3179" w:type="dxa"/>
            <w:vAlign w:val="center"/>
          </w:tcPr>
          <w:p w14:paraId="7A926A71">
            <w:pPr>
              <w:tabs>
                <w:tab w:val="left" w:pos="6300"/>
              </w:tabs>
              <w:snapToGrid w:val="0"/>
              <w:spacing w:line="360" w:lineRule="auto"/>
              <w:jc w:val="center"/>
              <w:outlineLvl w:val="0"/>
              <w:rPr>
                <w:rFonts w:asciiTheme="minorEastAsia" w:hAnsiTheme="minorEastAsia"/>
                <w:szCs w:val="24"/>
              </w:rPr>
            </w:pPr>
            <w:r>
              <w:rPr>
                <w:rFonts w:hint="eastAsia" w:asciiTheme="minorEastAsia" w:hAnsiTheme="minorEastAsia"/>
                <w:szCs w:val="24"/>
              </w:rPr>
              <w:t>比选项目商务需求</w:t>
            </w:r>
          </w:p>
        </w:tc>
        <w:tc>
          <w:tcPr>
            <w:tcW w:w="2434" w:type="dxa"/>
            <w:vAlign w:val="center"/>
          </w:tcPr>
          <w:p w14:paraId="441D8ABC">
            <w:pPr>
              <w:tabs>
                <w:tab w:val="left" w:pos="6300"/>
              </w:tabs>
              <w:snapToGrid w:val="0"/>
              <w:spacing w:line="360" w:lineRule="auto"/>
              <w:jc w:val="center"/>
              <w:outlineLvl w:val="0"/>
              <w:rPr>
                <w:rFonts w:asciiTheme="minorEastAsia" w:hAnsiTheme="minorEastAsia"/>
                <w:szCs w:val="24"/>
              </w:rPr>
            </w:pPr>
            <w:r>
              <w:rPr>
                <w:rFonts w:hint="eastAsia" w:asciiTheme="minorEastAsia" w:hAnsiTheme="minorEastAsia"/>
                <w:szCs w:val="24"/>
              </w:rPr>
              <w:t>响应情况</w:t>
            </w:r>
          </w:p>
        </w:tc>
        <w:tc>
          <w:tcPr>
            <w:tcW w:w="2355" w:type="dxa"/>
            <w:vAlign w:val="center"/>
          </w:tcPr>
          <w:p w14:paraId="7360922E">
            <w:pPr>
              <w:tabs>
                <w:tab w:val="left" w:pos="6300"/>
              </w:tabs>
              <w:snapToGrid w:val="0"/>
              <w:spacing w:line="360" w:lineRule="auto"/>
              <w:jc w:val="center"/>
              <w:outlineLvl w:val="0"/>
              <w:rPr>
                <w:rFonts w:asciiTheme="minorEastAsia" w:hAnsiTheme="minorEastAsia"/>
                <w:szCs w:val="24"/>
              </w:rPr>
            </w:pPr>
            <w:r>
              <w:rPr>
                <w:rFonts w:hint="eastAsia" w:asciiTheme="minorEastAsia" w:hAnsiTheme="minorEastAsia"/>
                <w:szCs w:val="24"/>
              </w:rPr>
              <w:t>偏离说明</w:t>
            </w:r>
          </w:p>
        </w:tc>
      </w:tr>
      <w:tr w14:paraId="16C3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684E5A">
            <w:pPr>
              <w:tabs>
                <w:tab w:val="left" w:pos="6300"/>
              </w:tabs>
              <w:snapToGrid w:val="0"/>
              <w:spacing w:line="360" w:lineRule="auto"/>
              <w:jc w:val="center"/>
              <w:outlineLvl w:val="0"/>
              <w:rPr>
                <w:rFonts w:asciiTheme="minorEastAsia" w:hAnsiTheme="minorEastAsia"/>
                <w:szCs w:val="24"/>
              </w:rPr>
            </w:pPr>
          </w:p>
        </w:tc>
        <w:tc>
          <w:tcPr>
            <w:tcW w:w="3179" w:type="dxa"/>
            <w:vAlign w:val="center"/>
          </w:tcPr>
          <w:p w14:paraId="18E74D41">
            <w:pPr>
              <w:tabs>
                <w:tab w:val="left" w:pos="6300"/>
              </w:tabs>
              <w:snapToGrid w:val="0"/>
              <w:spacing w:line="360" w:lineRule="auto"/>
              <w:jc w:val="center"/>
              <w:outlineLvl w:val="0"/>
              <w:rPr>
                <w:rFonts w:asciiTheme="minorEastAsia" w:hAnsiTheme="minorEastAsia"/>
                <w:szCs w:val="24"/>
              </w:rPr>
            </w:pPr>
          </w:p>
        </w:tc>
        <w:tc>
          <w:tcPr>
            <w:tcW w:w="2434" w:type="dxa"/>
            <w:vAlign w:val="center"/>
          </w:tcPr>
          <w:p w14:paraId="11A6FE43">
            <w:pPr>
              <w:tabs>
                <w:tab w:val="left" w:pos="6300"/>
              </w:tabs>
              <w:snapToGrid w:val="0"/>
              <w:spacing w:line="360" w:lineRule="auto"/>
              <w:jc w:val="center"/>
              <w:outlineLvl w:val="0"/>
              <w:rPr>
                <w:rFonts w:asciiTheme="minorEastAsia" w:hAnsiTheme="minorEastAsia"/>
                <w:szCs w:val="24"/>
              </w:rPr>
            </w:pPr>
          </w:p>
        </w:tc>
        <w:tc>
          <w:tcPr>
            <w:tcW w:w="2355" w:type="dxa"/>
            <w:vAlign w:val="center"/>
          </w:tcPr>
          <w:p w14:paraId="5DFD92FA">
            <w:pPr>
              <w:tabs>
                <w:tab w:val="left" w:pos="6300"/>
              </w:tabs>
              <w:snapToGrid w:val="0"/>
              <w:spacing w:line="360" w:lineRule="auto"/>
              <w:jc w:val="center"/>
              <w:outlineLvl w:val="0"/>
              <w:rPr>
                <w:rFonts w:asciiTheme="minorEastAsia" w:hAnsiTheme="minorEastAsia"/>
                <w:szCs w:val="24"/>
              </w:rPr>
            </w:pPr>
          </w:p>
        </w:tc>
      </w:tr>
      <w:tr w14:paraId="1296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6304993">
            <w:pPr>
              <w:tabs>
                <w:tab w:val="left" w:pos="6300"/>
              </w:tabs>
              <w:snapToGrid w:val="0"/>
              <w:spacing w:line="360" w:lineRule="auto"/>
              <w:jc w:val="center"/>
              <w:outlineLvl w:val="0"/>
              <w:rPr>
                <w:rFonts w:asciiTheme="minorEastAsia" w:hAnsiTheme="minorEastAsia"/>
                <w:szCs w:val="24"/>
              </w:rPr>
            </w:pPr>
          </w:p>
        </w:tc>
        <w:tc>
          <w:tcPr>
            <w:tcW w:w="3179" w:type="dxa"/>
            <w:vAlign w:val="center"/>
          </w:tcPr>
          <w:p w14:paraId="35F5BC26">
            <w:pPr>
              <w:tabs>
                <w:tab w:val="left" w:pos="6300"/>
              </w:tabs>
              <w:snapToGrid w:val="0"/>
              <w:spacing w:line="360" w:lineRule="auto"/>
              <w:jc w:val="center"/>
              <w:outlineLvl w:val="0"/>
              <w:rPr>
                <w:rFonts w:asciiTheme="minorEastAsia" w:hAnsiTheme="minorEastAsia"/>
                <w:szCs w:val="24"/>
              </w:rPr>
            </w:pPr>
          </w:p>
        </w:tc>
        <w:tc>
          <w:tcPr>
            <w:tcW w:w="2434" w:type="dxa"/>
            <w:vAlign w:val="center"/>
          </w:tcPr>
          <w:p w14:paraId="2A89246C">
            <w:pPr>
              <w:tabs>
                <w:tab w:val="left" w:pos="6300"/>
              </w:tabs>
              <w:snapToGrid w:val="0"/>
              <w:spacing w:line="360" w:lineRule="auto"/>
              <w:jc w:val="center"/>
              <w:outlineLvl w:val="0"/>
              <w:rPr>
                <w:rFonts w:asciiTheme="minorEastAsia" w:hAnsiTheme="minorEastAsia"/>
                <w:szCs w:val="24"/>
              </w:rPr>
            </w:pPr>
          </w:p>
        </w:tc>
        <w:tc>
          <w:tcPr>
            <w:tcW w:w="2355" w:type="dxa"/>
            <w:vAlign w:val="center"/>
          </w:tcPr>
          <w:p w14:paraId="4C4625D0">
            <w:pPr>
              <w:tabs>
                <w:tab w:val="left" w:pos="6300"/>
              </w:tabs>
              <w:snapToGrid w:val="0"/>
              <w:spacing w:line="360" w:lineRule="auto"/>
              <w:jc w:val="center"/>
              <w:outlineLvl w:val="0"/>
              <w:rPr>
                <w:rFonts w:asciiTheme="minorEastAsia" w:hAnsiTheme="minorEastAsia"/>
                <w:szCs w:val="24"/>
              </w:rPr>
            </w:pPr>
          </w:p>
        </w:tc>
      </w:tr>
      <w:tr w14:paraId="6A3E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6D5156E">
            <w:pPr>
              <w:tabs>
                <w:tab w:val="left" w:pos="6300"/>
              </w:tabs>
              <w:snapToGrid w:val="0"/>
              <w:spacing w:line="360" w:lineRule="auto"/>
              <w:jc w:val="center"/>
              <w:outlineLvl w:val="0"/>
              <w:rPr>
                <w:rFonts w:asciiTheme="minorEastAsia" w:hAnsiTheme="minorEastAsia"/>
                <w:szCs w:val="24"/>
              </w:rPr>
            </w:pPr>
          </w:p>
        </w:tc>
        <w:tc>
          <w:tcPr>
            <w:tcW w:w="3179" w:type="dxa"/>
            <w:vAlign w:val="center"/>
          </w:tcPr>
          <w:p w14:paraId="6A724AF3">
            <w:pPr>
              <w:tabs>
                <w:tab w:val="left" w:pos="6300"/>
              </w:tabs>
              <w:snapToGrid w:val="0"/>
              <w:spacing w:line="360" w:lineRule="auto"/>
              <w:jc w:val="center"/>
              <w:outlineLvl w:val="0"/>
              <w:rPr>
                <w:rFonts w:asciiTheme="minorEastAsia" w:hAnsiTheme="minorEastAsia"/>
                <w:szCs w:val="24"/>
              </w:rPr>
            </w:pPr>
          </w:p>
        </w:tc>
        <w:tc>
          <w:tcPr>
            <w:tcW w:w="2434" w:type="dxa"/>
            <w:vAlign w:val="center"/>
          </w:tcPr>
          <w:p w14:paraId="41AD6B5B">
            <w:pPr>
              <w:tabs>
                <w:tab w:val="left" w:pos="6300"/>
              </w:tabs>
              <w:snapToGrid w:val="0"/>
              <w:spacing w:line="360" w:lineRule="auto"/>
              <w:jc w:val="center"/>
              <w:outlineLvl w:val="0"/>
              <w:rPr>
                <w:rFonts w:asciiTheme="minorEastAsia" w:hAnsiTheme="minorEastAsia"/>
                <w:szCs w:val="24"/>
              </w:rPr>
            </w:pPr>
          </w:p>
        </w:tc>
        <w:tc>
          <w:tcPr>
            <w:tcW w:w="2355" w:type="dxa"/>
            <w:vAlign w:val="center"/>
          </w:tcPr>
          <w:p w14:paraId="3864EA21">
            <w:pPr>
              <w:tabs>
                <w:tab w:val="left" w:pos="6300"/>
              </w:tabs>
              <w:snapToGrid w:val="0"/>
              <w:spacing w:line="360" w:lineRule="auto"/>
              <w:jc w:val="center"/>
              <w:outlineLvl w:val="0"/>
              <w:rPr>
                <w:rFonts w:asciiTheme="minorEastAsia" w:hAnsiTheme="minorEastAsia"/>
                <w:szCs w:val="24"/>
              </w:rPr>
            </w:pPr>
          </w:p>
        </w:tc>
      </w:tr>
      <w:tr w14:paraId="30B1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74811F3">
            <w:pPr>
              <w:tabs>
                <w:tab w:val="left" w:pos="6300"/>
              </w:tabs>
              <w:snapToGrid w:val="0"/>
              <w:spacing w:line="360" w:lineRule="auto"/>
              <w:jc w:val="center"/>
              <w:outlineLvl w:val="0"/>
              <w:rPr>
                <w:rFonts w:asciiTheme="minorEastAsia" w:hAnsiTheme="minorEastAsia"/>
                <w:szCs w:val="24"/>
              </w:rPr>
            </w:pPr>
          </w:p>
        </w:tc>
        <w:tc>
          <w:tcPr>
            <w:tcW w:w="3179" w:type="dxa"/>
            <w:vAlign w:val="center"/>
          </w:tcPr>
          <w:p w14:paraId="47CB7509">
            <w:pPr>
              <w:tabs>
                <w:tab w:val="left" w:pos="6300"/>
              </w:tabs>
              <w:snapToGrid w:val="0"/>
              <w:spacing w:line="360" w:lineRule="auto"/>
              <w:jc w:val="center"/>
              <w:outlineLvl w:val="0"/>
              <w:rPr>
                <w:rFonts w:asciiTheme="minorEastAsia" w:hAnsiTheme="minorEastAsia"/>
                <w:szCs w:val="24"/>
              </w:rPr>
            </w:pPr>
          </w:p>
        </w:tc>
        <w:tc>
          <w:tcPr>
            <w:tcW w:w="2434" w:type="dxa"/>
            <w:vAlign w:val="center"/>
          </w:tcPr>
          <w:p w14:paraId="18DD658C">
            <w:pPr>
              <w:tabs>
                <w:tab w:val="left" w:pos="6300"/>
              </w:tabs>
              <w:snapToGrid w:val="0"/>
              <w:spacing w:line="360" w:lineRule="auto"/>
              <w:jc w:val="center"/>
              <w:outlineLvl w:val="0"/>
              <w:rPr>
                <w:rFonts w:asciiTheme="minorEastAsia" w:hAnsiTheme="minorEastAsia"/>
                <w:szCs w:val="24"/>
              </w:rPr>
            </w:pPr>
          </w:p>
        </w:tc>
        <w:tc>
          <w:tcPr>
            <w:tcW w:w="2355" w:type="dxa"/>
            <w:vAlign w:val="center"/>
          </w:tcPr>
          <w:p w14:paraId="6EDD08E1">
            <w:pPr>
              <w:tabs>
                <w:tab w:val="left" w:pos="6300"/>
              </w:tabs>
              <w:snapToGrid w:val="0"/>
              <w:spacing w:line="360" w:lineRule="auto"/>
              <w:jc w:val="center"/>
              <w:outlineLvl w:val="0"/>
              <w:rPr>
                <w:rFonts w:asciiTheme="minorEastAsia" w:hAnsiTheme="minorEastAsia"/>
                <w:szCs w:val="24"/>
              </w:rPr>
            </w:pPr>
          </w:p>
        </w:tc>
      </w:tr>
      <w:tr w14:paraId="152C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5717D94">
            <w:pPr>
              <w:tabs>
                <w:tab w:val="left" w:pos="6300"/>
              </w:tabs>
              <w:snapToGrid w:val="0"/>
              <w:spacing w:line="360" w:lineRule="auto"/>
              <w:jc w:val="center"/>
              <w:outlineLvl w:val="0"/>
              <w:rPr>
                <w:rFonts w:asciiTheme="minorEastAsia" w:hAnsiTheme="minorEastAsia"/>
                <w:szCs w:val="24"/>
              </w:rPr>
            </w:pPr>
          </w:p>
        </w:tc>
        <w:tc>
          <w:tcPr>
            <w:tcW w:w="3179" w:type="dxa"/>
            <w:vAlign w:val="center"/>
          </w:tcPr>
          <w:p w14:paraId="67A42DBF">
            <w:pPr>
              <w:tabs>
                <w:tab w:val="left" w:pos="6300"/>
              </w:tabs>
              <w:snapToGrid w:val="0"/>
              <w:spacing w:line="360" w:lineRule="auto"/>
              <w:jc w:val="center"/>
              <w:outlineLvl w:val="0"/>
              <w:rPr>
                <w:rFonts w:asciiTheme="minorEastAsia" w:hAnsiTheme="minorEastAsia"/>
                <w:szCs w:val="24"/>
              </w:rPr>
            </w:pPr>
          </w:p>
        </w:tc>
        <w:tc>
          <w:tcPr>
            <w:tcW w:w="2434" w:type="dxa"/>
            <w:vAlign w:val="center"/>
          </w:tcPr>
          <w:p w14:paraId="76DC004A">
            <w:pPr>
              <w:tabs>
                <w:tab w:val="left" w:pos="6300"/>
              </w:tabs>
              <w:snapToGrid w:val="0"/>
              <w:spacing w:line="360" w:lineRule="auto"/>
              <w:jc w:val="center"/>
              <w:outlineLvl w:val="0"/>
              <w:rPr>
                <w:rFonts w:asciiTheme="minorEastAsia" w:hAnsiTheme="minorEastAsia"/>
                <w:szCs w:val="24"/>
              </w:rPr>
            </w:pPr>
          </w:p>
        </w:tc>
        <w:tc>
          <w:tcPr>
            <w:tcW w:w="2355" w:type="dxa"/>
            <w:vAlign w:val="center"/>
          </w:tcPr>
          <w:p w14:paraId="1BCB734A">
            <w:pPr>
              <w:tabs>
                <w:tab w:val="left" w:pos="6300"/>
              </w:tabs>
              <w:snapToGrid w:val="0"/>
              <w:spacing w:line="360" w:lineRule="auto"/>
              <w:jc w:val="center"/>
              <w:outlineLvl w:val="0"/>
              <w:rPr>
                <w:rFonts w:asciiTheme="minorEastAsia" w:hAnsiTheme="minorEastAsia"/>
                <w:szCs w:val="24"/>
              </w:rPr>
            </w:pPr>
          </w:p>
        </w:tc>
      </w:tr>
      <w:tr w14:paraId="3E94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73DCE4">
            <w:pPr>
              <w:tabs>
                <w:tab w:val="left" w:pos="6300"/>
              </w:tabs>
              <w:snapToGrid w:val="0"/>
              <w:spacing w:line="360" w:lineRule="auto"/>
              <w:jc w:val="center"/>
              <w:outlineLvl w:val="0"/>
              <w:rPr>
                <w:rFonts w:asciiTheme="minorEastAsia" w:hAnsiTheme="minorEastAsia"/>
                <w:szCs w:val="24"/>
              </w:rPr>
            </w:pPr>
          </w:p>
        </w:tc>
        <w:tc>
          <w:tcPr>
            <w:tcW w:w="3179" w:type="dxa"/>
            <w:vAlign w:val="center"/>
          </w:tcPr>
          <w:p w14:paraId="3A60DBC7">
            <w:pPr>
              <w:tabs>
                <w:tab w:val="left" w:pos="6300"/>
              </w:tabs>
              <w:snapToGrid w:val="0"/>
              <w:spacing w:line="360" w:lineRule="auto"/>
              <w:jc w:val="center"/>
              <w:outlineLvl w:val="0"/>
              <w:rPr>
                <w:rFonts w:asciiTheme="minorEastAsia" w:hAnsiTheme="minorEastAsia"/>
                <w:szCs w:val="24"/>
              </w:rPr>
            </w:pPr>
          </w:p>
        </w:tc>
        <w:tc>
          <w:tcPr>
            <w:tcW w:w="2434" w:type="dxa"/>
            <w:vAlign w:val="center"/>
          </w:tcPr>
          <w:p w14:paraId="0FEB3517">
            <w:pPr>
              <w:tabs>
                <w:tab w:val="left" w:pos="6300"/>
              </w:tabs>
              <w:snapToGrid w:val="0"/>
              <w:spacing w:line="360" w:lineRule="auto"/>
              <w:jc w:val="center"/>
              <w:outlineLvl w:val="0"/>
              <w:rPr>
                <w:rFonts w:asciiTheme="minorEastAsia" w:hAnsiTheme="minorEastAsia"/>
                <w:szCs w:val="24"/>
              </w:rPr>
            </w:pPr>
          </w:p>
        </w:tc>
        <w:tc>
          <w:tcPr>
            <w:tcW w:w="2355" w:type="dxa"/>
            <w:vAlign w:val="center"/>
          </w:tcPr>
          <w:p w14:paraId="705FAE30">
            <w:pPr>
              <w:tabs>
                <w:tab w:val="left" w:pos="6300"/>
              </w:tabs>
              <w:snapToGrid w:val="0"/>
              <w:spacing w:line="360" w:lineRule="auto"/>
              <w:jc w:val="center"/>
              <w:outlineLvl w:val="0"/>
              <w:rPr>
                <w:rFonts w:asciiTheme="minorEastAsia" w:hAnsiTheme="minorEastAsia"/>
                <w:szCs w:val="24"/>
              </w:rPr>
            </w:pPr>
          </w:p>
        </w:tc>
      </w:tr>
    </w:tbl>
    <w:p w14:paraId="2519A95E">
      <w:pPr>
        <w:snapToGrid w:val="0"/>
        <w:spacing w:line="360" w:lineRule="auto"/>
        <w:ind w:firstLine="465"/>
        <w:rPr>
          <w:rFonts w:asciiTheme="minorEastAsia" w:hAnsiTheme="minorEastAsia"/>
          <w:sz w:val="24"/>
          <w:szCs w:val="24"/>
        </w:rPr>
      </w:pPr>
    </w:p>
    <w:p w14:paraId="1C54D95D">
      <w:pPr>
        <w:spacing w:line="500" w:lineRule="exact"/>
        <w:ind w:firstLine="600" w:firstLineChars="250"/>
        <w:rPr>
          <w:rFonts w:asciiTheme="minorEastAsia" w:hAnsiTheme="minorEastAsia"/>
          <w:sz w:val="24"/>
          <w:szCs w:val="28"/>
        </w:rPr>
      </w:pPr>
      <w:r>
        <w:rPr>
          <w:rFonts w:hint="eastAsia" w:asciiTheme="minorEastAsia" w:hAnsiTheme="minorEastAsia"/>
          <w:sz w:val="24"/>
          <w:szCs w:val="28"/>
        </w:rPr>
        <w:t>响应人：                                      法定代表人授权代表：</w:t>
      </w:r>
    </w:p>
    <w:p w14:paraId="3B1A7332">
      <w:pPr>
        <w:spacing w:line="500" w:lineRule="exact"/>
        <w:rPr>
          <w:rFonts w:asciiTheme="minorEastAsia" w:hAnsiTheme="minorEastAsia"/>
          <w:sz w:val="24"/>
          <w:szCs w:val="28"/>
        </w:rPr>
      </w:pPr>
      <w:r>
        <w:rPr>
          <w:rFonts w:hint="eastAsia" w:asciiTheme="minorEastAsia" w:hAnsiTheme="minorEastAsia"/>
          <w:sz w:val="24"/>
          <w:szCs w:val="28"/>
        </w:rPr>
        <w:t xml:space="preserve">    </w:t>
      </w:r>
    </w:p>
    <w:p w14:paraId="1B42C827">
      <w:pPr>
        <w:spacing w:line="500" w:lineRule="exact"/>
        <w:ind w:firstLine="360" w:firstLineChars="150"/>
        <w:rPr>
          <w:rFonts w:asciiTheme="minorEastAsia" w:hAnsiTheme="minorEastAsia"/>
          <w:sz w:val="24"/>
          <w:szCs w:val="28"/>
        </w:rPr>
      </w:pPr>
      <w:r>
        <w:rPr>
          <w:rFonts w:hint="eastAsia" w:asciiTheme="minorEastAsia" w:hAnsiTheme="minorEastAsia"/>
          <w:sz w:val="24"/>
          <w:szCs w:val="28"/>
        </w:rPr>
        <w:t>（响应人公章）                                 （签字或盖章）</w:t>
      </w:r>
    </w:p>
    <w:p w14:paraId="14AB636E">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szCs w:val="28"/>
        </w:rPr>
        <w:t xml:space="preserve">                                            年     月     日</w:t>
      </w:r>
    </w:p>
    <w:p w14:paraId="5BC4A784">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注：</w:t>
      </w:r>
    </w:p>
    <w:p w14:paraId="4ABB4ABB">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szCs w:val="24"/>
        </w:rPr>
        <w:t>1</w:t>
      </w:r>
      <w:r>
        <w:rPr>
          <w:rFonts w:hint="eastAsia" w:asciiTheme="minorEastAsia" w:hAnsiTheme="minorEastAsia"/>
          <w:sz w:val="24"/>
        </w:rPr>
        <w:t>.本表即为对本项目“第三篇 项目商务</w:t>
      </w:r>
      <w:r>
        <w:rPr>
          <w:rFonts w:hint="eastAsia" w:asciiTheme="minorEastAsia" w:hAnsiTheme="minorEastAsia"/>
          <w:sz w:val="24"/>
          <w:lang w:eastAsia="zh-CN"/>
        </w:rPr>
        <w:t>需求</w:t>
      </w:r>
      <w:r>
        <w:rPr>
          <w:rFonts w:hint="eastAsia" w:asciiTheme="minorEastAsia" w:hAnsiTheme="minorEastAsia"/>
          <w:sz w:val="24"/>
        </w:rPr>
        <w:t>”中所列服务要求进行比较和响应；</w:t>
      </w:r>
    </w:p>
    <w:p w14:paraId="0F04EE17">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2.该表必须按照比选要求逐条如实填写，根据响应情况在“差异说明”项填写正偏离或负偏离及原因，完全符合的填写“无差异”；</w:t>
      </w:r>
    </w:p>
    <w:p w14:paraId="40672479">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3.该表可扩展</w:t>
      </w:r>
      <w:r>
        <w:rPr>
          <w:rFonts w:hint="eastAsia" w:asciiTheme="minorEastAsia" w:hAnsiTheme="minorEastAsia"/>
          <w:sz w:val="24"/>
          <w:szCs w:val="28"/>
        </w:rPr>
        <w:t>，并逐页签字或盖章</w:t>
      </w:r>
      <w:r>
        <w:rPr>
          <w:rFonts w:hint="eastAsia" w:asciiTheme="minorEastAsia" w:hAnsiTheme="minorEastAsia"/>
          <w:sz w:val="24"/>
        </w:rPr>
        <w:t>。</w:t>
      </w:r>
    </w:p>
    <w:p w14:paraId="16E19E01">
      <w:pPr>
        <w:spacing w:line="360" w:lineRule="auto"/>
        <w:ind w:firstLine="420" w:firstLineChars="200"/>
        <w:rPr>
          <w:rFonts w:asciiTheme="minorEastAsia" w:hAnsiTheme="minorEastAsia"/>
          <w:sz w:val="24"/>
          <w:szCs w:val="24"/>
        </w:rPr>
      </w:pPr>
      <w:r>
        <w:rPr>
          <w:rFonts w:asciiTheme="minorEastAsia" w:hAnsiTheme="minorEastAsia"/>
        </w:rPr>
        <w:br w:type="page"/>
      </w:r>
      <w:r>
        <w:rPr>
          <w:rFonts w:hint="eastAsia" w:asciiTheme="minorEastAsia" w:hAnsiTheme="minorEastAsia"/>
          <w:sz w:val="24"/>
          <w:szCs w:val="24"/>
        </w:rPr>
        <w:t>（三）其它优惠承诺（格式自定）</w:t>
      </w:r>
    </w:p>
    <w:p w14:paraId="00B643B5">
      <w:pPr>
        <w:pStyle w:val="4"/>
        <w:spacing w:before="0" w:after="0" w:line="360" w:lineRule="auto"/>
        <w:rPr>
          <w:rFonts w:asciiTheme="minorEastAsia" w:hAnsiTheme="minorEastAsia" w:eastAsiaTheme="minorEastAsia"/>
        </w:rPr>
      </w:pPr>
      <w:r>
        <w:rPr>
          <w:rFonts w:asciiTheme="minorEastAsia" w:hAnsiTheme="minorEastAsia" w:eastAsiaTheme="minorEastAsia"/>
          <w:sz w:val="24"/>
          <w:szCs w:val="24"/>
        </w:rPr>
        <w:br w:type="page"/>
      </w:r>
      <w:bookmarkEnd w:id="19"/>
      <w:bookmarkStart w:id="20" w:name="_Toc313008359"/>
      <w:bookmarkStart w:id="21" w:name="_Toc342913422"/>
      <w:bookmarkStart w:id="22" w:name="_Toc313888363"/>
      <w:bookmarkStart w:id="23" w:name="_Toc8326"/>
      <w:r>
        <w:rPr>
          <w:rFonts w:hint="eastAsia" w:asciiTheme="minorEastAsia" w:hAnsiTheme="minorEastAsia" w:eastAsiaTheme="minorEastAsia"/>
          <w:sz w:val="24"/>
          <w:szCs w:val="24"/>
        </w:rPr>
        <w:t>五、资格条件及其他</w:t>
      </w:r>
      <w:bookmarkEnd w:id="20"/>
      <w:bookmarkEnd w:id="21"/>
      <w:bookmarkEnd w:id="22"/>
      <w:bookmarkEnd w:id="23"/>
    </w:p>
    <w:p w14:paraId="2904887A">
      <w:pPr>
        <w:tabs>
          <w:tab w:val="left" w:pos="6300"/>
        </w:tabs>
        <w:snapToGrid w:val="0"/>
        <w:spacing w:line="500" w:lineRule="exact"/>
        <w:ind w:firstLine="570"/>
        <w:rPr>
          <w:rFonts w:asciiTheme="minorEastAsia" w:hAnsiTheme="minorEastAsia"/>
          <w:sz w:val="24"/>
          <w:szCs w:val="24"/>
        </w:rPr>
      </w:pPr>
      <w:r>
        <w:rPr>
          <w:rFonts w:hint="eastAsia" w:asciiTheme="minorEastAsia" w:hAnsiTheme="minorEastAsia"/>
          <w:sz w:val="24"/>
          <w:szCs w:val="24"/>
        </w:rPr>
        <w:t>（一）法人营业执照（副本）或事业单位法人证书（副本）或个体工商户营业执照或有效的自然人身份证明或社会团体法人登记证书复印件</w:t>
      </w:r>
    </w:p>
    <w:p w14:paraId="5E072C95">
      <w:pPr>
        <w:tabs>
          <w:tab w:val="left" w:pos="6300"/>
        </w:tabs>
        <w:snapToGrid w:val="0"/>
        <w:spacing w:line="500" w:lineRule="exact"/>
        <w:ind w:firstLine="570"/>
        <w:rPr>
          <w:rFonts w:asciiTheme="minorEastAsia" w:hAnsiTheme="minorEastAsia"/>
        </w:rPr>
      </w:pPr>
    </w:p>
    <w:p w14:paraId="0560FEE6">
      <w:pPr>
        <w:tabs>
          <w:tab w:val="left" w:pos="6300"/>
        </w:tabs>
        <w:snapToGrid w:val="0"/>
        <w:spacing w:line="500" w:lineRule="exact"/>
        <w:ind w:firstLine="570"/>
        <w:rPr>
          <w:rFonts w:asciiTheme="minorEastAsia" w:hAnsiTheme="minorEastAsia"/>
        </w:rPr>
      </w:pPr>
    </w:p>
    <w:p w14:paraId="1231A576">
      <w:pPr>
        <w:tabs>
          <w:tab w:val="left" w:pos="6300"/>
        </w:tabs>
        <w:snapToGrid w:val="0"/>
        <w:spacing w:line="500" w:lineRule="exact"/>
        <w:ind w:firstLine="570"/>
        <w:rPr>
          <w:rFonts w:asciiTheme="minorEastAsia" w:hAnsiTheme="minorEastAsia"/>
        </w:rPr>
      </w:pPr>
    </w:p>
    <w:p w14:paraId="034B8058">
      <w:pPr>
        <w:tabs>
          <w:tab w:val="left" w:pos="6300"/>
        </w:tabs>
        <w:snapToGrid w:val="0"/>
        <w:spacing w:line="500" w:lineRule="exact"/>
        <w:ind w:firstLine="570"/>
        <w:rPr>
          <w:rFonts w:asciiTheme="minorEastAsia" w:hAnsiTheme="minorEastAsia"/>
        </w:rPr>
      </w:pPr>
    </w:p>
    <w:p w14:paraId="5045EDD7">
      <w:pPr>
        <w:tabs>
          <w:tab w:val="left" w:pos="6300"/>
        </w:tabs>
        <w:snapToGrid w:val="0"/>
        <w:spacing w:line="500" w:lineRule="exact"/>
        <w:ind w:firstLine="570"/>
        <w:rPr>
          <w:rFonts w:asciiTheme="minorEastAsia" w:hAnsiTheme="minorEastAsia"/>
        </w:rPr>
      </w:pPr>
    </w:p>
    <w:p w14:paraId="6E509EB5">
      <w:pPr>
        <w:widowControl/>
        <w:ind w:firstLine="420" w:firstLineChars="200"/>
        <w:jc w:val="left"/>
        <w:rPr>
          <w:rFonts w:asciiTheme="minorEastAsia" w:hAnsiTheme="minorEastAsia"/>
          <w:sz w:val="24"/>
          <w:szCs w:val="24"/>
        </w:rPr>
      </w:pPr>
      <w:r>
        <w:rPr>
          <w:rFonts w:asciiTheme="minorEastAsia" w:hAnsiTheme="minorEastAsia"/>
        </w:rPr>
        <w:br w:type="page"/>
      </w:r>
      <w:r>
        <w:rPr>
          <w:rFonts w:hint="eastAsia" w:asciiTheme="minorEastAsia" w:hAnsiTheme="minorEastAsia"/>
          <w:sz w:val="24"/>
          <w:szCs w:val="24"/>
        </w:rPr>
        <w:t>（二）法定代表人身份证明书（格式）</w:t>
      </w:r>
    </w:p>
    <w:p w14:paraId="61A83C1B">
      <w:pPr>
        <w:tabs>
          <w:tab w:val="left" w:pos="6300"/>
        </w:tabs>
        <w:snapToGrid w:val="0"/>
        <w:spacing w:line="500" w:lineRule="exact"/>
        <w:ind w:firstLine="570"/>
        <w:rPr>
          <w:rFonts w:asciiTheme="minorEastAsia" w:hAnsiTheme="minorEastAsia"/>
          <w:sz w:val="24"/>
        </w:rPr>
      </w:pPr>
    </w:p>
    <w:p w14:paraId="692FFC10">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比选项目名称：</w:t>
      </w:r>
      <w:r>
        <w:rPr>
          <w:rFonts w:hint="eastAsia" w:asciiTheme="minorEastAsia" w:hAnsiTheme="minorEastAsia"/>
          <w:sz w:val="24"/>
          <w:u w:val="single"/>
        </w:rPr>
        <w:t xml:space="preserve">                                                </w:t>
      </w:r>
    </w:p>
    <w:p w14:paraId="5489E73B">
      <w:pPr>
        <w:tabs>
          <w:tab w:val="left" w:pos="6300"/>
        </w:tabs>
        <w:snapToGrid w:val="0"/>
        <w:spacing w:line="500" w:lineRule="exact"/>
        <w:ind w:firstLine="570"/>
        <w:rPr>
          <w:rFonts w:asciiTheme="minorEastAsia" w:hAnsiTheme="minorEastAsia"/>
          <w:sz w:val="24"/>
        </w:rPr>
      </w:pPr>
    </w:p>
    <w:p w14:paraId="2970640D">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 xml:space="preserve">                     </w:t>
      </w:r>
      <w:r>
        <w:rPr>
          <w:rFonts w:hint="eastAsia" w:asciiTheme="minorEastAsia" w:hAnsiTheme="minorEastAsia"/>
          <w:sz w:val="24"/>
        </w:rPr>
        <w:t>（</w:t>
      </w:r>
      <w:r>
        <w:rPr>
          <w:rFonts w:hint="eastAsia" w:asciiTheme="minorEastAsia" w:hAnsiTheme="minorEastAsia"/>
          <w:sz w:val="24"/>
          <w:lang w:eastAsia="zh-CN"/>
        </w:rPr>
        <w:t>邀请人</w:t>
      </w:r>
      <w:r>
        <w:rPr>
          <w:rFonts w:hint="eastAsia" w:asciiTheme="minorEastAsia" w:hAnsiTheme="minorEastAsia"/>
          <w:sz w:val="24"/>
        </w:rPr>
        <w:t>名称）：</w:t>
      </w:r>
    </w:p>
    <w:p w14:paraId="79427B0E">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u w:val="single"/>
        </w:rPr>
        <w:t xml:space="preserve">        </w:t>
      </w:r>
      <w:r>
        <w:rPr>
          <w:rFonts w:hint="eastAsia" w:asciiTheme="minorEastAsia" w:hAnsiTheme="minorEastAsia"/>
          <w:sz w:val="24"/>
        </w:rPr>
        <w:t>（法定代表人姓名）在</w:t>
      </w:r>
      <w:r>
        <w:rPr>
          <w:rFonts w:hint="eastAsia" w:asciiTheme="minorEastAsia" w:hAnsiTheme="minorEastAsia"/>
          <w:sz w:val="24"/>
          <w:u w:val="single"/>
        </w:rPr>
        <w:t xml:space="preserve">                       </w:t>
      </w:r>
      <w:r>
        <w:rPr>
          <w:rFonts w:hint="eastAsia" w:asciiTheme="minorEastAsia" w:hAnsiTheme="minorEastAsia"/>
          <w:sz w:val="24"/>
        </w:rPr>
        <w:t>（响应人名称）任</w:t>
      </w:r>
      <w:r>
        <w:rPr>
          <w:rFonts w:hint="eastAsia" w:asciiTheme="minorEastAsia" w:hAnsiTheme="minorEastAsia"/>
          <w:sz w:val="24"/>
          <w:u w:val="single"/>
        </w:rPr>
        <w:t xml:space="preserve">    </w:t>
      </w:r>
      <w:r>
        <w:rPr>
          <w:rFonts w:hint="eastAsia" w:asciiTheme="minorEastAsia" w:hAnsiTheme="minorEastAsia"/>
          <w:sz w:val="24"/>
        </w:rPr>
        <w:t>（职务名称）职务，是（响应人名称）</w:t>
      </w:r>
      <w:r>
        <w:rPr>
          <w:rFonts w:hint="eastAsia" w:asciiTheme="minorEastAsia" w:hAnsiTheme="minorEastAsia"/>
          <w:sz w:val="24"/>
          <w:u w:val="single"/>
        </w:rPr>
        <w:t xml:space="preserve">              </w:t>
      </w:r>
      <w:r>
        <w:rPr>
          <w:rFonts w:hint="eastAsia" w:asciiTheme="minorEastAsia" w:hAnsiTheme="minorEastAsia"/>
          <w:sz w:val="24"/>
        </w:rPr>
        <w:t>的法定代表人。</w:t>
      </w:r>
    </w:p>
    <w:p w14:paraId="2AAEAB49">
      <w:pPr>
        <w:tabs>
          <w:tab w:val="left" w:pos="6300"/>
        </w:tabs>
        <w:snapToGrid w:val="0"/>
        <w:spacing w:line="500" w:lineRule="exact"/>
        <w:ind w:firstLine="570"/>
        <w:rPr>
          <w:rFonts w:asciiTheme="minorEastAsia" w:hAnsiTheme="minorEastAsia"/>
          <w:sz w:val="24"/>
        </w:rPr>
      </w:pPr>
    </w:p>
    <w:p w14:paraId="322E6825">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特此证明。</w:t>
      </w:r>
    </w:p>
    <w:p w14:paraId="59A0EECD">
      <w:pPr>
        <w:tabs>
          <w:tab w:val="left" w:pos="6300"/>
        </w:tabs>
        <w:snapToGrid w:val="0"/>
        <w:spacing w:line="500" w:lineRule="exact"/>
        <w:ind w:firstLine="570"/>
        <w:rPr>
          <w:rFonts w:asciiTheme="minorEastAsia" w:hAnsiTheme="minorEastAsia"/>
          <w:sz w:val="24"/>
        </w:rPr>
      </w:pPr>
    </w:p>
    <w:p w14:paraId="7478FC9A">
      <w:pPr>
        <w:tabs>
          <w:tab w:val="left" w:pos="6300"/>
        </w:tabs>
        <w:snapToGrid w:val="0"/>
        <w:spacing w:line="500" w:lineRule="exact"/>
        <w:ind w:firstLine="570"/>
        <w:rPr>
          <w:rFonts w:asciiTheme="minorEastAsia" w:hAnsiTheme="minorEastAsia"/>
          <w:sz w:val="24"/>
        </w:rPr>
      </w:pPr>
    </w:p>
    <w:p w14:paraId="5B997A8F">
      <w:pPr>
        <w:tabs>
          <w:tab w:val="left" w:pos="6300"/>
        </w:tabs>
        <w:snapToGrid w:val="0"/>
        <w:spacing w:line="500" w:lineRule="exact"/>
        <w:ind w:firstLine="570"/>
        <w:rPr>
          <w:rFonts w:asciiTheme="minorEastAsia" w:hAnsiTheme="minorEastAsia"/>
          <w:sz w:val="24"/>
        </w:rPr>
      </w:pPr>
    </w:p>
    <w:p w14:paraId="22883A3D">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                                             （响应人公章）</w:t>
      </w:r>
    </w:p>
    <w:p w14:paraId="39B818CB">
      <w:pPr>
        <w:tabs>
          <w:tab w:val="left" w:pos="6300"/>
        </w:tabs>
        <w:snapToGrid w:val="0"/>
        <w:spacing w:line="500" w:lineRule="exact"/>
        <w:ind w:firstLine="570"/>
        <w:rPr>
          <w:rFonts w:asciiTheme="minorEastAsia" w:hAnsiTheme="minorEastAsia"/>
          <w:sz w:val="24"/>
        </w:rPr>
      </w:pPr>
    </w:p>
    <w:p w14:paraId="159FF112">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                                             年   月   日</w:t>
      </w:r>
    </w:p>
    <w:p w14:paraId="19B4A402">
      <w:pPr>
        <w:tabs>
          <w:tab w:val="left" w:pos="6300"/>
        </w:tabs>
        <w:snapToGrid w:val="0"/>
        <w:spacing w:line="500" w:lineRule="exact"/>
        <w:ind w:firstLine="570"/>
        <w:rPr>
          <w:rFonts w:asciiTheme="minorEastAsia" w:hAnsiTheme="minorEastAsia"/>
          <w:sz w:val="24"/>
        </w:rPr>
      </w:pPr>
    </w:p>
    <w:p w14:paraId="5DAC0B24">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（附：法定代表人身份证正反面复印件）</w:t>
      </w:r>
    </w:p>
    <w:p w14:paraId="6FE95FA8">
      <w:pPr>
        <w:tabs>
          <w:tab w:val="left" w:pos="6300"/>
        </w:tabs>
        <w:snapToGrid w:val="0"/>
        <w:spacing w:line="500" w:lineRule="exact"/>
        <w:ind w:firstLine="570"/>
        <w:rPr>
          <w:rFonts w:asciiTheme="minorEastAsia" w:hAnsiTheme="minorEastAsia"/>
          <w:sz w:val="24"/>
        </w:rPr>
      </w:pPr>
    </w:p>
    <w:p w14:paraId="670623C7">
      <w:pPr>
        <w:tabs>
          <w:tab w:val="left" w:pos="6300"/>
        </w:tabs>
        <w:snapToGrid w:val="0"/>
        <w:spacing w:line="500" w:lineRule="exact"/>
        <w:ind w:firstLine="570"/>
        <w:rPr>
          <w:rFonts w:asciiTheme="minorEastAsia" w:hAnsiTheme="minorEastAsia"/>
          <w:sz w:val="24"/>
        </w:rPr>
      </w:pPr>
    </w:p>
    <w:p w14:paraId="2E6610BB">
      <w:pPr>
        <w:tabs>
          <w:tab w:val="left" w:pos="6300"/>
        </w:tabs>
        <w:snapToGrid w:val="0"/>
        <w:spacing w:line="500" w:lineRule="exact"/>
        <w:ind w:firstLine="570"/>
        <w:rPr>
          <w:rFonts w:asciiTheme="minorEastAsia" w:hAnsiTheme="minorEastAsia"/>
          <w:sz w:val="24"/>
        </w:rPr>
      </w:pPr>
    </w:p>
    <w:p w14:paraId="69ADB2D7">
      <w:pPr>
        <w:tabs>
          <w:tab w:val="left" w:pos="6300"/>
        </w:tabs>
        <w:snapToGrid w:val="0"/>
        <w:spacing w:line="500" w:lineRule="exact"/>
        <w:ind w:firstLine="570"/>
        <w:rPr>
          <w:rFonts w:asciiTheme="minorEastAsia" w:hAnsiTheme="minorEastAsia"/>
          <w:sz w:val="24"/>
        </w:rPr>
      </w:pPr>
    </w:p>
    <w:p w14:paraId="4B52CC6C">
      <w:pPr>
        <w:tabs>
          <w:tab w:val="left" w:pos="6300"/>
        </w:tabs>
        <w:snapToGrid w:val="0"/>
        <w:spacing w:line="500" w:lineRule="exact"/>
        <w:ind w:firstLine="570"/>
        <w:rPr>
          <w:rFonts w:asciiTheme="minorEastAsia" w:hAnsiTheme="minorEastAsia"/>
          <w:sz w:val="24"/>
        </w:rPr>
      </w:pPr>
    </w:p>
    <w:p w14:paraId="0A45F5D5">
      <w:pPr>
        <w:tabs>
          <w:tab w:val="left" w:pos="6300"/>
        </w:tabs>
        <w:snapToGrid w:val="0"/>
        <w:spacing w:line="500" w:lineRule="exact"/>
        <w:ind w:firstLine="570"/>
        <w:rPr>
          <w:rFonts w:asciiTheme="minorEastAsia" w:hAnsiTheme="minorEastAsia"/>
          <w:sz w:val="24"/>
        </w:rPr>
      </w:pPr>
    </w:p>
    <w:p w14:paraId="75A45062">
      <w:pPr>
        <w:tabs>
          <w:tab w:val="left" w:pos="6300"/>
        </w:tabs>
        <w:snapToGrid w:val="0"/>
        <w:spacing w:line="500" w:lineRule="exact"/>
        <w:ind w:firstLine="570"/>
        <w:rPr>
          <w:rFonts w:asciiTheme="minorEastAsia" w:hAnsiTheme="minorEastAsia"/>
          <w:sz w:val="24"/>
          <w:szCs w:val="24"/>
        </w:rPr>
      </w:pPr>
      <w:r>
        <w:rPr>
          <w:rFonts w:asciiTheme="minorEastAsia" w:hAnsiTheme="minorEastAsia"/>
        </w:rPr>
        <w:br w:type="column"/>
      </w:r>
      <w:r>
        <w:rPr>
          <w:rFonts w:hint="eastAsia" w:asciiTheme="minorEastAsia" w:hAnsiTheme="minorEastAsia"/>
          <w:sz w:val="24"/>
          <w:szCs w:val="24"/>
        </w:rPr>
        <w:t>（三）法定代表人授权委托书（格式）</w:t>
      </w:r>
    </w:p>
    <w:p w14:paraId="7B6BC08E">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    </w:t>
      </w:r>
    </w:p>
    <w:p w14:paraId="099E2A1D">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szCs w:val="28"/>
        </w:rPr>
        <w:t>比选项目名称</w:t>
      </w:r>
      <w:r>
        <w:rPr>
          <w:rFonts w:hint="eastAsia" w:asciiTheme="minorEastAsia" w:hAnsiTheme="minorEastAsia"/>
          <w:sz w:val="24"/>
        </w:rPr>
        <w:t>：</w:t>
      </w:r>
      <w:r>
        <w:rPr>
          <w:rFonts w:hint="eastAsia" w:asciiTheme="minorEastAsia" w:hAnsiTheme="minorEastAsia"/>
          <w:sz w:val="24"/>
          <w:u w:val="single"/>
        </w:rPr>
        <w:t xml:space="preserve">                                                </w:t>
      </w:r>
    </w:p>
    <w:p w14:paraId="41A0B6D8">
      <w:pPr>
        <w:tabs>
          <w:tab w:val="left" w:pos="6300"/>
        </w:tabs>
        <w:snapToGrid w:val="0"/>
        <w:spacing w:line="500" w:lineRule="exact"/>
        <w:ind w:firstLine="570"/>
        <w:rPr>
          <w:rFonts w:asciiTheme="minorEastAsia" w:hAnsiTheme="minorEastAsia"/>
          <w:sz w:val="24"/>
        </w:rPr>
      </w:pPr>
    </w:p>
    <w:p w14:paraId="010EA90E">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 xml:space="preserve">                     </w:t>
      </w:r>
      <w:r>
        <w:rPr>
          <w:rFonts w:hint="eastAsia" w:asciiTheme="minorEastAsia" w:hAnsiTheme="minorEastAsia"/>
          <w:sz w:val="24"/>
        </w:rPr>
        <w:t>（</w:t>
      </w:r>
      <w:r>
        <w:rPr>
          <w:rFonts w:hint="eastAsia" w:asciiTheme="minorEastAsia" w:hAnsiTheme="minorEastAsia"/>
          <w:sz w:val="24"/>
          <w:lang w:eastAsia="zh-CN"/>
        </w:rPr>
        <w:t>邀请人</w:t>
      </w:r>
      <w:r>
        <w:rPr>
          <w:rFonts w:hint="eastAsia" w:asciiTheme="minorEastAsia" w:hAnsiTheme="minorEastAsia"/>
          <w:sz w:val="24"/>
        </w:rPr>
        <w:t>名称）：</w:t>
      </w:r>
    </w:p>
    <w:p w14:paraId="48F04276">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u w:val="single"/>
        </w:rPr>
        <w:t xml:space="preserve">            </w:t>
      </w:r>
      <w:r>
        <w:rPr>
          <w:rFonts w:hint="eastAsia" w:asciiTheme="minorEastAsia" w:hAnsiTheme="minorEastAsia"/>
          <w:sz w:val="24"/>
        </w:rPr>
        <w:t>（响应人法定代表人名称）是</w:t>
      </w:r>
      <w:r>
        <w:rPr>
          <w:rFonts w:hint="eastAsia" w:asciiTheme="minorEastAsia" w:hAnsiTheme="minorEastAsia"/>
          <w:sz w:val="24"/>
          <w:u w:val="single"/>
        </w:rPr>
        <w:t xml:space="preserve">                    </w:t>
      </w:r>
      <w:r>
        <w:rPr>
          <w:rFonts w:hint="eastAsia" w:asciiTheme="minorEastAsia" w:hAnsiTheme="minorEastAsia"/>
          <w:sz w:val="24"/>
        </w:rPr>
        <w:t>（响应人名称）的法定代表人，特授权</w:t>
      </w:r>
      <w:r>
        <w:rPr>
          <w:rFonts w:hint="eastAsia" w:asciiTheme="minorEastAsia" w:hAnsiTheme="minorEastAsia"/>
          <w:sz w:val="24"/>
          <w:u w:val="single"/>
        </w:rPr>
        <w:t xml:space="preserve">          </w:t>
      </w:r>
      <w:r>
        <w:rPr>
          <w:rFonts w:hint="eastAsia" w:asciiTheme="minorEastAsia" w:hAnsiTheme="minorEastAsia"/>
          <w:sz w:val="24"/>
        </w:rPr>
        <w:t>（被授权人姓名及身份证代码）代表我单位全权办理上述项目的比选、签约等具体工作，并签署全部有关文件、协议及</w:t>
      </w:r>
      <w:r>
        <w:rPr>
          <w:rFonts w:hint="eastAsia" w:asciiTheme="minorEastAsia" w:hAnsiTheme="minorEastAsia"/>
          <w:sz w:val="24"/>
          <w:lang w:eastAsia="zh-CN"/>
        </w:rPr>
        <w:t>协议</w:t>
      </w:r>
      <w:r>
        <w:rPr>
          <w:rFonts w:hint="eastAsia" w:asciiTheme="minorEastAsia" w:hAnsiTheme="minorEastAsia"/>
          <w:sz w:val="24"/>
        </w:rPr>
        <w:t>。</w:t>
      </w:r>
    </w:p>
    <w:p w14:paraId="2A0B390B">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我单位对被授权人的签字负全部责任。</w:t>
      </w:r>
    </w:p>
    <w:p w14:paraId="1790C3DE">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在撤消授权的书面通知以前，本授权书一直有效。被授权人在授权书有效期内签署的所有文件不因授权的撤消而失效。</w:t>
      </w:r>
    </w:p>
    <w:p w14:paraId="5C8F1C3E">
      <w:pPr>
        <w:tabs>
          <w:tab w:val="left" w:pos="6300"/>
        </w:tabs>
        <w:snapToGrid w:val="0"/>
        <w:spacing w:line="500" w:lineRule="exact"/>
        <w:ind w:firstLine="570"/>
        <w:rPr>
          <w:rFonts w:asciiTheme="minorEastAsia" w:hAnsiTheme="minorEastAsia"/>
          <w:sz w:val="24"/>
        </w:rPr>
      </w:pPr>
    </w:p>
    <w:p w14:paraId="6F307B16">
      <w:pPr>
        <w:tabs>
          <w:tab w:val="left" w:pos="6300"/>
        </w:tabs>
        <w:snapToGrid w:val="0"/>
        <w:spacing w:line="500" w:lineRule="exact"/>
        <w:ind w:firstLine="570"/>
        <w:rPr>
          <w:rFonts w:asciiTheme="minorEastAsia" w:hAnsiTheme="minorEastAsia"/>
          <w:sz w:val="24"/>
        </w:rPr>
      </w:pPr>
    </w:p>
    <w:p w14:paraId="16A0BE52">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被授权人：                                 响应人法定代表人：</w:t>
      </w:r>
    </w:p>
    <w:p w14:paraId="5590A9A4">
      <w:pPr>
        <w:tabs>
          <w:tab w:val="left" w:pos="6300"/>
        </w:tabs>
        <w:snapToGrid w:val="0"/>
        <w:spacing w:line="500" w:lineRule="exact"/>
        <w:ind w:firstLine="570"/>
        <w:rPr>
          <w:rFonts w:asciiTheme="minorEastAsia" w:hAnsiTheme="minorEastAsia"/>
          <w:sz w:val="24"/>
          <w:szCs w:val="28"/>
        </w:rPr>
      </w:pPr>
      <w:r>
        <w:rPr>
          <w:rFonts w:hint="eastAsia" w:asciiTheme="minorEastAsia" w:hAnsiTheme="minorEastAsia"/>
          <w:sz w:val="24"/>
          <w:szCs w:val="28"/>
        </w:rPr>
        <w:t>（签字或盖章）                                （签字或盖章）</w:t>
      </w:r>
    </w:p>
    <w:p w14:paraId="6D09D6E4">
      <w:pPr>
        <w:tabs>
          <w:tab w:val="left" w:pos="6300"/>
        </w:tabs>
        <w:snapToGrid w:val="0"/>
        <w:spacing w:line="500" w:lineRule="exact"/>
        <w:ind w:firstLine="570"/>
        <w:rPr>
          <w:rFonts w:asciiTheme="minorEastAsia" w:hAnsiTheme="minorEastAsia"/>
          <w:sz w:val="24"/>
          <w:szCs w:val="28"/>
        </w:rPr>
      </w:pPr>
    </w:p>
    <w:p w14:paraId="0BED827F">
      <w:pPr>
        <w:tabs>
          <w:tab w:val="left" w:pos="6300"/>
        </w:tabs>
        <w:snapToGrid w:val="0"/>
        <w:spacing w:line="500" w:lineRule="exact"/>
        <w:ind w:firstLine="570"/>
        <w:rPr>
          <w:rFonts w:asciiTheme="minorEastAsia" w:hAnsiTheme="minorEastAsia"/>
          <w:sz w:val="24"/>
        </w:rPr>
      </w:pPr>
    </w:p>
    <w:p w14:paraId="224651B2">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（附：被授权人身份证正反面复印件）</w:t>
      </w:r>
    </w:p>
    <w:p w14:paraId="5E0B02EF">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                                          </w:t>
      </w:r>
    </w:p>
    <w:p w14:paraId="092EE101">
      <w:pPr>
        <w:tabs>
          <w:tab w:val="left" w:pos="6300"/>
        </w:tabs>
        <w:snapToGrid w:val="0"/>
        <w:spacing w:line="500" w:lineRule="exact"/>
        <w:ind w:firstLine="570"/>
        <w:rPr>
          <w:rFonts w:asciiTheme="minorEastAsia" w:hAnsiTheme="minorEastAsia"/>
          <w:sz w:val="24"/>
        </w:rPr>
      </w:pPr>
    </w:p>
    <w:p w14:paraId="41C7B30D">
      <w:pPr>
        <w:tabs>
          <w:tab w:val="left" w:pos="6300"/>
        </w:tabs>
        <w:snapToGrid w:val="0"/>
        <w:spacing w:line="500" w:lineRule="exact"/>
        <w:ind w:firstLine="570"/>
        <w:rPr>
          <w:rFonts w:asciiTheme="minorEastAsia" w:hAnsiTheme="minorEastAsia"/>
          <w:sz w:val="24"/>
        </w:rPr>
      </w:pPr>
    </w:p>
    <w:p w14:paraId="3D49DE74">
      <w:pPr>
        <w:tabs>
          <w:tab w:val="left" w:pos="6300"/>
        </w:tabs>
        <w:snapToGrid w:val="0"/>
        <w:spacing w:line="500" w:lineRule="exact"/>
        <w:ind w:right="480" w:firstLine="570"/>
        <w:jc w:val="right"/>
        <w:rPr>
          <w:rFonts w:asciiTheme="minorEastAsia" w:hAnsiTheme="minorEastAsia"/>
          <w:sz w:val="24"/>
        </w:rPr>
      </w:pPr>
      <w:r>
        <w:rPr>
          <w:rFonts w:hint="eastAsia" w:asciiTheme="minorEastAsia" w:hAnsiTheme="minorEastAsia"/>
          <w:sz w:val="24"/>
        </w:rPr>
        <w:t>（响应人公章）</w:t>
      </w:r>
    </w:p>
    <w:p w14:paraId="575351E3">
      <w:pPr>
        <w:tabs>
          <w:tab w:val="left" w:pos="6300"/>
        </w:tabs>
        <w:snapToGrid w:val="0"/>
        <w:spacing w:line="500" w:lineRule="exact"/>
        <w:ind w:right="480" w:firstLine="570"/>
        <w:jc w:val="right"/>
        <w:rPr>
          <w:rFonts w:asciiTheme="minorEastAsia" w:hAnsiTheme="minorEastAsia"/>
          <w:sz w:val="24"/>
        </w:rPr>
      </w:pPr>
      <w:r>
        <w:rPr>
          <w:rFonts w:hint="eastAsia" w:asciiTheme="minorEastAsia" w:hAnsiTheme="minorEastAsia"/>
          <w:sz w:val="24"/>
        </w:rPr>
        <w:t>年   月   日</w:t>
      </w:r>
    </w:p>
    <w:p w14:paraId="1880FEDF">
      <w:pPr>
        <w:tabs>
          <w:tab w:val="left" w:pos="6300"/>
        </w:tabs>
        <w:snapToGrid w:val="0"/>
        <w:spacing w:line="500" w:lineRule="exact"/>
        <w:ind w:right="480" w:firstLine="570"/>
        <w:jc w:val="left"/>
        <w:rPr>
          <w:rFonts w:asciiTheme="minorEastAsia" w:hAnsiTheme="minorEastAsia"/>
          <w:sz w:val="24"/>
        </w:rPr>
      </w:pPr>
      <w:r>
        <w:rPr>
          <w:rFonts w:hint="eastAsia" w:asciiTheme="minorEastAsia" w:hAnsiTheme="minorEastAsia"/>
          <w:sz w:val="24"/>
        </w:rPr>
        <w:t>注：</w:t>
      </w:r>
    </w:p>
    <w:p w14:paraId="1D731B79">
      <w:pPr>
        <w:tabs>
          <w:tab w:val="left" w:pos="6300"/>
        </w:tabs>
        <w:snapToGrid w:val="0"/>
        <w:spacing w:line="500" w:lineRule="exact"/>
        <w:ind w:right="480" w:firstLine="570"/>
        <w:jc w:val="left"/>
        <w:rPr>
          <w:rFonts w:asciiTheme="minorEastAsia" w:hAnsiTheme="minorEastAsia"/>
          <w:sz w:val="24"/>
        </w:rPr>
      </w:pPr>
      <w:r>
        <w:rPr>
          <w:rFonts w:hint="eastAsia" w:asciiTheme="minorEastAsia" w:hAnsiTheme="minorEastAsia"/>
          <w:sz w:val="24"/>
        </w:rPr>
        <w:t>若为法定代表人办理并签署响应文件的，不提供此文件。</w:t>
      </w:r>
    </w:p>
    <w:p w14:paraId="0EB89A86">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20" w:firstLineChars="200"/>
        <w:textAlignment w:val="auto"/>
        <w:rPr>
          <w:rFonts w:asciiTheme="minorEastAsia" w:hAnsiTheme="minorEastAsia"/>
          <w:sz w:val="24"/>
          <w:szCs w:val="24"/>
        </w:rPr>
      </w:pPr>
      <w:r>
        <w:rPr>
          <w:rFonts w:asciiTheme="minorEastAsia" w:hAnsiTheme="minorEastAsia"/>
        </w:rPr>
        <w:br w:type="column"/>
      </w:r>
      <w:r>
        <w:rPr>
          <w:rFonts w:hint="eastAsia" w:asciiTheme="minorEastAsia" w:hAnsiTheme="minorEastAsia"/>
          <w:sz w:val="24"/>
          <w:szCs w:val="24"/>
        </w:rPr>
        <w:t>（四）书面声明</w:t>
      </w:r>
    </w:p>
    <w:p w14:paraId="661B57D1">
      <w:pPr>
        <w:tabs>
          <w:tab w:val="left" w:pos="6300"/>
        </w:tabs>
        <w:snapToGrid w:val="0"/>
        <w:spacing w:line="500" w:lineRule="exact"/>
        <w:ind w:firstLine="570"/>
        <w:rPr>
          <w:rFonts w:asciiTheme="minorEastAsia" w:hAnsiTheme="minorEastAsia"/>
          <w:sz w:val="24"/>
        </w:rPr>
      </w:pPr>
    </w:p>
    <w:p w14:paraId="7BCF3CA7">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szCs w:val="28"/>
        </w:rPr>
        <w:t>比选项目名称</w:t>
      </w:r>
      <w:r>
        <w:rPr>
          <w:rFonts w:hint="eastAsia" w:asciiTheme="minorEastAsia" w:hAnsiTheme="minorEastAsia"/>
          <w:sz w:val="24"/>
        </w:rPr>
        <w:t>：</w:t>
      </w:r>
      <w:r>
        <w:rPr>
          <w:rFonts w:hint="eastAsia" w:asciiTheme="minorEastAsia" w:hAnsiTheme="minorEastAsia"/>
          <w:sz w:val="24"/>
          <w:u w:val="single"/>
        </w:rPr>
        <w:t xml:space="preserve">                                                </w:t>
      </w:r>
    </w:p>
    <w:p w14:paraId="272F0D9A">
      <w:pPr>
        <w:tabs>
          <w:tab w:val="left" w:pos="6300"/>
        </w:tabs>
        <w:snapToGrid w:val="0"/>
        <w:spacing w:line="500" w:lineRule="exact"/>
        <w:ind w:firstLine="570"/>
        <w:rPr>
          <w:rFonts w:asciiTheme="minorEastAsia" w:hAnsiTheme="minorEastAsia"/>
          <w:sz w:val="24"/>
        </w:rPr>
      </w:pPr>
    </w:p>
    <w:p w14:paraId="6DAE8C06">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 xml:space="preserve">                   </w:t>
      </w:r>
      <w:r>
        <w:rPr>
          <w:rFonts w:hint="eastAsia" w:asciiTheme="minorEastAsia" w:hAnsiTheme="minorEastAsia"/>
          <w:sz w:val="24"/>
        </w:rPr>
        <w:t>（</w:t>
      </w:r>
      <w:r>
        <w:rPr>
          <w:rFonts w:hint="eastAsia" w:asciiTheme="minorEastAsia" w:hAnsiTheme="minorEastAsia"/>
          <w:sz w:val="24"/>
          <w:lang w:eastAsia="zh-CN"/>
        </w:rPr>
        <w:t>邀请人</w:t>
      </w:r>
      <w:r>
        <w:rPr>
          <w:rFonts w:hint="eastAsia" w:asciiTheme="minorEastAsia" w:hAnsiTheme="minorEastAsia"/>
          <w:sz w:val="24"/>
        </w:rPr>
        <w:t>名称）：</w:t>
      </w:r>
    </w:p>
    <w:p w14:paraId="445FDE28">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u w:val="single"/>
        </w:rPr>
        <w:t xml:space="preserve">                      </w:t>
      </w:r>
      <w:r>
        <w:rPr>
          <w:rFonts w:hint="eastAsia" w:asciiTheme="minorEastAsia" w:hAnsiTheme="minorEastAsia"/>
          <w:sz w:val="24"/>
        </w:rPr>
        <w:t>（响应人名称）郑重声明，我公司具有良好的商业信誉，具有履行</w:t>
      </w:r>
      <w:r>
        <w:rPr>
          <w:rFonts w:hint="eastAsia" w:asciiTheme="minorEastAsia" w:hAnsiTheme="minorEastAsia"/>
          <w:sz w:val="24"/>
          <w:lang w:eastAsia="zh-CN"/>
        </w:rPr>
        <w:t>协议</w:t>
      </w:r>
      <w:r>
        <w:rPr>
          <w:rFonts w:hint="eastAsia" w:asciiTheme="minorEastAsia" w:hAnsiTheme="minorEastAsia"/>
          <w:sz w:val="24"/>
        </w:rPr>
        <w:t>所必需的设备和专业技术能力，在</w:t>
      </w:r>
      <w:r>
        <w:rPr>
          <w:rFonts w:hint="eastAsia" w:asciiTheme="minorEastAsia" w:hAnsiTheme="minorEastAsia"/>
          <w:sz w:val="24"/>
          <w:lang w:eastAsia="zh-CN"/>
        </w:rPr>
        <w:t>协议</w:t>
      </w:r>
      <w:r>
        <w:rPr>
          <w:rFonts w:hint="eastAsia" w:asciiTheme="minorEastAsia" w:hAnsiTheme="minorEastAsia"/>
          <w:sz w:val="24"/>
        </w:rPr>
        <w:t>签订前后随时愿意提供相关证明材料；我公司还同时声明参加本项目采购活动前三年内无重大违法活动记录，我公司还同时声明未列入在信用中国网站（www.creditchina.gov.cn）  “失信被执行人”“重大税收违法案件当事人名单”中，也未列入中国政府采购网（www.ccgp.gov.cn）“政府采购严重违法失信行为记录名单”中，并随时接受</w:t>
      </w:r>
      <w:r>
        <w:rPr>
          <w:rFonts w:hint="eastAsia" w:asciiTheme="minorEastAsia" w:hAnsiTheme="minorEastAsia"/>
          <w:sz w:val="24"/>
          <w:lang w:eastAsia="zh-CN"/>
        </w:rPr>
        <w:t>邀请人</w:t>
      </w:r>
      <w:r>
        <w:rPr>
          <w:rFonts w:hint="eastAsia" w:asciiTheme="minorEastAsia" w:hAnsiTheme="minorEastAsia"/>
          <w:sz w:val="24"/>
        </w:rPr>
        <w:t>的检查验证，我方对以上声明负全部法律责任。</w:t>
      </w:r>
    </w:p>
    <w:p w14:paraId="49846892">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特此声明。</w:t>
      </w:r>
    </w:p>
    <w:p w14:paraId="1AB462BF">
      <w:pPr>
        <w:tabs>
          <w:tab w:val="left" w:pos="6300"/>
        </w:tabs>
        <w:snapToGrid w:val="0"/>
        <w:spacing w:line="500" w:lineRule="exact"/>
        <w:ind w:firstLine="570"/>
        <w:rPr>
          <w:rFonts w:asciiTheme="minorEastAsia" w:hAnsiTheme="minorEastAsia"/>
          <w:sz w:val="24"/>
        </w:rPr>
      </w:pPr>
    </w:p>
    <w:p w14:paraId="33B954C1">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响应人可以将信用中国网站及中国政府采购网查询结果附后（查询时间为本项目采购公告发布之日起至提交响应文件截止时间前）。</w:t>
      </w:r>
    </w:p>
    <w:p w14:paraId="5D12C883">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1. 信用中国网站（www.creditchina.gov.cn）查询结果（提供查询结果网页打印件或截图，并加盖响应人公章）</w:t>
      </w:r>
    </w:p>
    <w:p w14:paraId="706CBF9C">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1.1“失信被执行人”查询结果；</w:t>
      </w:r>
    </w:p>
    <w:p w14:paraId="7692DFC4">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1.2“重大税收违法案件当事人名单”查询结果；</w:t>
      </w:r>
    </w:p>
    <w:p w14:paraId="62652445">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2. 中国政府采购网（www.ccgp.gov.cn）（提供查询结果网页打印件或截图，并加盖响应人公章）</w:t>
      </w:r>
    </w:p>
    <w:p w14:paraId="5C230B38">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“政府采购严重违法失信行为记录名单”查询结果。</w:t>
      </w:r>
    </w:p>
    <w:p w14:paraId="62FFE71F">
      <w:pPr>
        <w:tabs>
          <w:tab w:val="left" w:pos="6300"/>
        </w:tabs>
        <w:snapToGrid w:val="0"/>
        <w:spacing w:line="500" w:lineRule="exact"/>
        <w:ind w:firstLine="570"/>
        <w:rPr>
          <w:rFonts w:asciiTheme="minorEastAsia" w:hAnsiTheme="minorEastAsia"/>
          <w:sz w:val="24"/>
        </w:rPr>
      </w:pPr>
    </w:p>
    <w:p w14:paraId="10CF973F">
      <w:pPr>
        <w:tabs>
          <w:tab w:val="left" w:pos="6300"/>
        </w:tabs>
        <w:snapToGrid w:val="0"/>
        <w:spacing w:line="500" w:lineRule="exact"/>
        <w:ind w:right="424" w:firstLine="570"/>
        <w:jc w:val="right"/>
        <w:rPr>
          <w:rFonts w:asciiTheme="minorEastAsia" w:hAnsiTheme="minorEastAsia"/>
          <w:sz w:val="24"/>
        </w:rPr>
      </w:pPr>
      <w:r>
        <w:rPr>
          <w:rFonts w:hint="eastAsia" w:asciiTheme="minorEastAsia" w:hAnsiTheme="minorEastAsia"/>
          <w:sz w:val="24"/>
        </w:rPr>
        <w:t>（响应人公章）</w:t>
      </w:r>
    </w:p>
    <w:p w14:paraId="6CF68268">
      <w:pPr>
        <w:tabs>
          <w:tab w:val="left" w:pos="6300"/>
        </w:tabs>
        <w:snapToGrid w:val="0"/>
        <w:spacing w:line="500" w:lineRule="exact"/>
        <w:ind w:right="480" w:firstLine="570"/>
        <w:jc w:val="right"/>
        <w:rPr>
          <w:rFonts w:asciiTheme="minorEastAsia" w:hAnsiTheme="minorEastAsia"/>
          <w:sz w:val="24"/>
        </w:rPr>
      </w:pPr>
      <w:r>
        <w:rPr>
          <w:rFonts w:hint="eastAsia" w:asciiTheme="minorEastAsia" w:hAnsiTheme="minorEastAsia"/>
          <w:sz w:val="24"/>
        </w:rPr>
        <w:t>年   月   日</w:t>
      </w:r>
    </w:p>
    <w:p w14:paraId="2ED02D4E">
      <w:pPr>
        <w:tabs>
          <w:tab w:val="left" w:pos="6300"/>
        </w:tabs>
        <w:snapToGrid w:val="0"/>
        <w:spacing w:line="500" w:lineRule="exact"/>
        <w:ind w:right="1680"/>
        <w:rPr>
          <w:rFonts w:asciiTheme="minorEastAsia" w:hAnsiTheme="minorEastAsia"/>
          <w:sz w:val="24"/>
        </w:rPr>
      </w:pPr>
    </w:p>
    <w:p w14:paraId="49ED2EB7">
      <w:pPr>
        <w:tabs>
          <w:tab w:val="left" w:pos="6300"/>
        </w:tabs>
        <w:snapToGrid w:val="0"/>
        <w:spacing w:line="500" w:lineRule="exact"/>
        <w:ind w:firstLine="420" w:firstLineChars="200"/>
        <w:rPr>
          <w:rFonts w:asciiTheme="minorEastAsia" w:hAnsiTheme="minorEastAsia"/>
          <w:sz w:val="24"/>
          <w:szCs w:val="24"/>
        </w:rPr>
      </w:pPr>
      <w:r>
        <w:rPr>
          <w:rFonts w:asciiTheme="minorEastAsia" w:hAnsiTheme="minorEastAsia"/>
        </w:rPr>
        <w:br w:type="page"/>
      </w:r>
      <w:r>
        <w:rPr>
          <w:rFonts w:hint="eastAsia" w:asciiTheme="minorEastAsia" w:hAnsiTheme="minorEastAsia"/>
          <w:sz w:val="24"/>
          <w:szCs w:val="24"/>
        </w:rPr>
        <w:t>（</w:t>
      </w:r>
      <w:r>
        <w:rPr>
          <w:rFonts w:hint="eastAsia" w:asciiTheme="minorEastAsia" w:hAnsiTheme="minorEastAsia"/>
          <w:sz w:val="24"/>
          <w:szCs w:val="24"/>
          <w:lang w:eastAsia="zh-CN"/>
        </w:rPr>
        <w:t>五</w:t>
      </w:r>
      <w:r>
        <w:rPr>
          <w:rFonts w:hint="eastAsia" w:asciiTheme="minorEastAsia" w:hAnsiTheme="minorEastAsia"/>
          <w:sz w:val="24"/>
          <w:szCs w:val="24"/>
        </w:rPr>
        <w:t>）特定资格条件证书或证明文件</w:t>
      </w:r>
    </w:p>
    <w:p w14:paraId="4BF4EEE5">
      <w:pPr>
        <w:tabs>
          <w:tab w:val="left" w:pos="6300"/>
        </w:tabs>
        <w:snapToGrid w:val="0"/>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说明：响应人按“多证合一”登记制度办理营业执照的，税务登记证（副本）和社会保险登记证以响应人所提供的营业执照（副本）复印件为准。</w:t>
      </w:r>
    </w:p>
    <w:p w14:paraId="065EEF01">
      <w:pPr>
        <w:pStyle w:val="4"/>
        <w:spacing w:before="0" w:after="0" w:line="360" w:lineRule="auto"/>
        <w:rPr>
          <w:rFonts w:asciiTheme="minorEastAsia" w:hAnsiTheme="minorEastAsia" w:eastAsiaTheme="minorEastAsia"/>
          <w:sz w:val="24"/>
          <w:szCs w:val="24"/>
        </w:rPr>
      </w:pPr>
      <w:bookmarkStart w:id="24" w:name="_Toc14422"/>
      <w:r>
        <w:rPr>
          <w:rFonts w:asciiTheme="minorEastAsia" w:hAnsiTheme="minorEastAsia" w:eastAsiaTheme="minorEastAsia"/>
          <w:b w:val="0"/>
          <w:sz w:val="28"/>
        </w:rPr>
        <w:br w:type="page"/>
      </w:r>
      <w:bookmarkStart w:id="25" w:name="_Toc10317"/>
      <w:r>
        <w:rPr>
          <w:rFonts w:hint="eastAsia" w:asciiTheme="minorEastAsia" w:hAnsiTheme="minorEastAsia" w:eastAsiaTheme="minorEastAsia"/>
          <w:sz w:val="24"/>
          <w:szCs w:val="24"/>
        </w:rPr>
        <w:t>六、其他资料</w:t>
      </w:r>
      <w:bookmarkEnd w:id="24"/>
      <w:bookmarkEnd w:id="25"/>
    </w:p>
    <w:p w14:paraId="00F69A13">
      <w:pPr>
        <w:tabs>
          <w:tab w:val="left" w:pos="6300"/>
        </w:tabs>
        <w:snapToGrid w:val="0"/>
        <w:spacing w:line="360" w:lineRule="auto"/>
        <w:rPr>
          <w:rFonts w:asciiTheme="minorEastAsia" w:hAnsiTheme="minorEastAsia"/>
          <w:sz w:val="24"/>
          <w:szCs w:val="24"/>
        </w:rPr>
      </w:pPr>
      <w:r>
        <w:rPr>
          <w:rFonts w:hint="eastAsia" w:asciiTheme="minorEastAsia" w:hAnsiTheme="minorEastAsia"/>
          <w:sz w:val="24"/>
          <w:szCs w:val="24"/>
        </w:rPr>
        <w:t>（一）中小微企业声明函、监狱企业证明文件、残疾人福利性单位声明函</w:t>
      </w:r>
    </w:p>
    <w:p w14:paraId="0F532ABB">
      <w:pPr>
        <w:tabs>
          <w:tab w:val="left" w:pos="6300"/>
        </w:tabs>
        <w:snapToGrid w:val="0"/>
        <w:spacing w:line="500" w:lineRule="exact"/>
        <w:ind w:firstLine="480" w:firstLineChars="200"/>
        <w:jc w:val="center"/>
        <w:rPr>
          <w:rFonts w:asciiTheme="minorEastAsia" w:hAnsiTheme="minorEastAsia"/>
          <w:sz w:val="24"/>
          <w:szCs w:val="24"/>
        </w:rPr>
      </w:pPr>
      <w:r>
        <w:rPr>
          <w:rFonts w:hint="eastAsia" w:asciiTheme="minorEastAsia" w:hAnsiTheme="minorEastAsia"/>
          <w:sz w:val="24"/>
          <w:szCs w:val="24"/>
        </w:rPr>
        <w:t>中小微企业声明函</w:t>
      </w:r>
    </w:p>
    <w:p w14:paraId="63E6DCC2">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szCs w:val="28"/>
          <w:lang w:eastAsia="zh-CN"/>
        </w:rPr>
        <w:t>比选</w:t>
      </w:r>
      <w:r>
        <w:rPr>
          <w:rFonts w:hint="eastAsia" w:asciiTheme="minorEastAsia" w:hAnsiTheme="minorEastAsia"/>
          <w:sz w:val="24"/>
          <w:szCs w:val="28"/>
        </w:rPr>
        <w:t>项目名称</w:t>
      </w:r>
      <w:r>
        <w:rPr>
          <w:rFonts w:hint="eastAsia" w:asciiTheme="minorEastAsia" w:hAnsiTheme="minorEastAsia"/>
          <w:sz w:val="24"/>
        </w:rPr>
        <w:t>：</w:t>
      </w:r>
      <w:r>
        <w:rPr>
          <w:rFonts w:hint="eastAsia" w:asciiTheme="minorEastAsia" w:hAnsiTheme="minorEastAsia"/>
          <w:sz w:val="24"/>
          <w:u w:val="single"/>
        </w:rPr>
        <w:t xml:space="preserve">                        </w:t>
      </w:r>
    </w:p>
    <w:p w14:paraId="207F649D">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 xml:space="preserve">                   </w:t>
      </w:r>
      <w:r>
        <w:rPr>
          <w:rFonts w:hint="eastAsia" w:asciiTheme="minorEastAsia" w:hAnsiTheme="minorEastAsia"/>
          <w:sz w:val="24"/>
        </w:rPr>
        <w:t>（</w:t>
      </w:r>
      <w:r>
        <w:rPr>
          <w:rFonts w:hint="eastAsia" w:asciiTheme="minorEastAsia" w:hAnsiTheme="minorEastAsia"/>
          <w:sz w:val="24"/>
          <w:lang w:eastAsia="zh-CN"/>
        </w:rPr>
        <w:t>邀请人</w:t>
      </w:r>
      <w:r>
        <w:rPr>
          <w:rFonts w:hint="eastAsia" w:asciiTheme="minorEastAsia" w:hAnsiTheme="minorEastAsia"/>
          <w:sz w:val="24"/>
        </w:rPr>
        <w:t>名称）：</w:t>
      </w:r>
    </w:p>
    <w:p w14:paraId="49B277E5">
      <w:pPr>
        <w:tabs>
          <w:tab w:val="left" w:pos="6300"/>
        </w:tabs>
        <w:snapToGrid w:val="0"/>
        <w:spacing w:line="500" w:lineRule="exact"/>
        <w:ind w:firstLine="480" w:firstLineChars="200"/>
        <w:rPr>
          <w:rFonts w:asciiTheme="minorEastAsia" w:hAnsiTheme="minorEastAsia"/>
          <w:sz w:val="24"/>
          <w:szCs w:val="28"/>
        </w:rPr>
      </w:pPr>
      <w:r>
        <w:rPr>
          <w:rFonts w:hint="eastAsia" w:asciiTheme="minorEastAsia" w:hAnsiTheme="minorEastAsia"/>
          <w:sz w:val="24"/>
          <w:szCs w:val="28"/>
        </w:rPr>
        <w:t>本企业郑重声明，根据《政府采购促进中小企业发展暂行办法》（财库〔2011〕181号）的规定，本企业为</w:t>
      </w:r>
      <w:r>
        <w:rPr>
          <w:rFonts w:hint="eastAsia" w:asciiTheme="minorEastAsia" w:hAnsiTheme="minorEastAsia"/>
          <w:sz w:val="24"/>
          <w:szCs w:val="28"/>
          <w:u w:val="single"/>
        </w:rPr>
        <w:t xml:space="preserve">          </w:t>
      </w:r>
      <w:r>
        <w:rPr>
          <w:rFonts w:hint="eastAsia" w:asciiTheme="minorEastAsia" w:hAnsiTheme="minorEastAsia"/>
          <w:sz w:val="24"/>
          <w:szCs w:val="28"/>
        </w:rPr>
        <w:t>（请填写：中型、小型、微型）企业。即，本企业同时满足以下条件：</w:t>
      </w:r>
    </w:p>
    <w:p w14:paraId="58F17954">
      <w:pPr>
        <w:tabs>
          <w:tab w:val="left" w:pos="6300"/>
        </w:tabs>
        <w:snapToGrid w:val="0"/>
        <w:spacing w:line="500" w:lineRule="exact"/>
        <w:ind w:firstLine="480" w:firstLineChars="200"/>
        <w:rPr>
          <w:rFonts w:asciiTheme="minorEastAsia" w:hAnsiTheme="minorEastAsia"/>
          <w:sz w:val="24"/>
          <w:szCs w:val="28"/>
        </w:rPr>
      </w:pPr>
      <w:r>
        <w:rPr>
          <w:rFonts w:hint="eastAsia" w:asciiTheme="minorEastAsia" w:hAnsiTheme="minorEastAsia"/>
          <w:sz w:val="24"/>
          <w:szCs w:val="28"/>
        </w:rPr>
        <w:t>1.根据《工业和信息化部 国家统计局 国家发展和改革委员会 财政部关于印发中小企业划型标准规定的通知》（工信部联企业〔2011〕300号）的划分标准，本企业为行业</w:t>
      </w:r>
      <w:r>
        <w:rPr>
          <w:rFonts w:hint="eastAsia" w:asciiTheme="minorEastAsia" w:hAnsiTheme="minorEastAsia"/>
          <w:sz w:val="24"/>
          <w:szCs w:val="28"/>
          <w:u w:val="single"/>
        </w:rPr>
        <w:t xml:space="preserve">  </w:t>
      </w:r>
      <w:r>
        <w:rPr>
          <w:rFonts w:hint="eastAsia" w:asciiTheme="minorEastAsia" w:hAnsiTheme="minorEastAsia"/>
          <w:sz w:val="24"/>
          <w:szCs w:val="28"/>
        </w:rPr>
        <w:t>（行业类别）的</w:t>
      </w:r>
      <w:r>
        <w:rPr>
          <w:rFonts w:hint="eastAsia" w:asciiTheme="minorEastAsia" w:hAnsiTheme="minorEastAsia"/>
          <w:sz w:val="24"/>
          <w:szCs w:val="28"/>
          <w:u w:val="single"/>
        </w:rPr>
        <w:t xml:space="preserve">        </w:t>
      </w:r>
      <w:r>
        <w:rPr>
          <w:rFonts w:hint="eastAsia" w:asciiTheme="minorEastAsia" w:hAnsiTheme="minorEastAsia"/>
          <w:sz w:val="24"/>
          <w:szCs w:val="28"/>
        </w:rPr>
        <w:t>（请填写：中型、小型、微型）企业。</w:t>
      </w:r>
    </w:p>
    <w:p w14:paraId="5E2EC8F2">
      <w:pPr>
        <w:tabs>
          <w:tab w:val="left" w:pos="6300"/>
        </w:tabs>
        <w:snapToGrid w:val="0"/>
        <w:spacing w:line="500" w:lineRule="exact"/>
        <w:ind w:firstLine="480" w:firstLineChars="200"/>
        <w:rPr>
          <w:rFonts w:asciiTheme="minorEastAsia" w:hAnsiTheme="minorEastAsia"/>
          <w:sz w:val="24"/>
          <w:szCs w:val="28"/>
        </w:rPr>
      </w:pPr>
      <w:r>
        <w:rPr>
          <w:rFonts w:hint="eastAsia" w:asciiTheme="minorEastAsia" w:hAnsiTheme="minorEastAsia"/>
          <w:sz w:val="24"/>
          <w:szCs w:val="28"/>
        </w:rPr>
        <w:t>2.本企业参加本项目提供本企业制造的货物、承担的工程或者服务，或者提供其他小微企业制造的货物。</w:t>
      </w:r>
    </w:p>
    <w:p w14:paraId="638A1F0A">
      <w:pPr>
        <w:tabs>
          <w:tab w:val="left" w:pos="6300"/>
        </w:tabs>
        <w:snapToGrid w:val="0"/>
        <w:spacing w:line="500" w:lineRule="exact"/>
        <w:ind w:firstLine="480" w:firstLineChars="200"/>
        <w:jc w:val="center"/>
        <w:rPr>
          <w:rFonts w:cs="宋体" w:asciiTheme="minorEastAsia" w:hAnsiTheme="minorEastAsia"/>
          <w:kern w:val="0"/>
          <w:sz w:val="24"/>
        </w:rPr>
      </w:pPr>
      <w:r>
        <w:rPr>
          <w:rFonts w:hint="eastAsia" w:cs="宋体" w:asciiTheme="minorEastAsia" w:hAnsiTheme="minorEastAsia"/>
          <w:kern w:val="0"/>
          <w:sz w:val="24"/>
        </w:rPr>
        <w:t>企业基本情况表</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14:paraId="1218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407" w:type="dxa"/>
            <w:vAlign w:val="center"/>
          </w:tcPr>
          <w:p w14:paraId="0FCC9A6E">
            <w:pPr>
              <w:spacing w:line="400" w:lineRule="exact"/>
              <w:jc w:val="center"/>
              <w:rPr>
                <w:rFonts w:asciiTheme="minorEastAsia" w:hAnsiTheme="minorEastAsia"/>
                <w:sz w:val="24"/>
                <w:szCs w:val="24"/>
              </w:rPr>
            </w:pPr>
            <w:r>
              <w:rPr>
                <w:rFonts w:hint="eastAsia" w:asciiTheme="minorEastAsia" w:hAnsiTheme="minorEastAsia"/>
                <w:sz w:val="24"/>
                <w:szCs w:val="24"/>
              </w:rPr>
              <w:t>行业类别</w:t>
            </w:r>
          </w:p>
        </w:tc>
        <w:tc>
          <w:tcPr>
            <w:tcW w:w="2407" w:type="dxa"/>
            <w:vAlign w:val="center"/>
          </w:tcPr>
          <w:p w14:paraId="2702F7C9">
            <w:pPr>
              <w:spacing w:line="400" w:lineRule="exact"/>
              <w:jc w:val="center"/>
              <w:rPr>
                <w:rFonts w:asciiTheme="minorEastAsia" w:hAnsiTheme="minorEastAsia"/>
                <w:sz w:val="24"/>
                <w:szCs w:val="24"/>
              </w:rPr>
            </w:pPr>
            <w:r>
              <w:rPr>
                <w:rFonts w:hint="eastAsia" w:asciiTheme="minorEastAsia" w:hAnsiTheme="minorEastAsia"/>
                <w:sz w:val="24"/>
                <w:szCs w:val="24"/>
              </w:rPr>
              <w:t>营业收入（万元）</w:t>
            </w:r>
          </w:p>
        </w:tc>
        <w:tc>
          <w:tcPr>
            <w:tcW w:w="2407" w:type="dxa"/>
            <w:vAlign w:val="center"/>
          </w:tcPr>
          <w:p w14:paraId="7B228A2A">
            <w:pPr>
              <w:spacing w:line="400" w:lineRule="exact"/>
              <w:jc w:val="center"/>
              <w:rPr>
                <w:rFonts w:asciiTheme="minorEastAsia" w:hAnsiTheme="minorEastAsia"/>
                <w:sz w:val="24"/>
                <w:szCs w:val="24"/>
              </w:rPr>
            </w:pPr>
            <w:r>
              <w:rPr>
                <w:rFonts w:hint="eastAsia" w:asciiTheme="minorEastAsia" w:hAnsiTheme="minorEastAsia"/>
                <w:sz w:val="24"/>
                <w:szCs w:val="24"/>
              </w:rPr>
              <w:t>从业人员（人）</w:t>
            </w:r>
          </w:p>
        </w:tc>
        <w:tc>
          <w:tcPr>
            <w:tcW w:w="2407" w:type="dxa"/>
            <w:vAlign w:val="center"/>
          </w:tcPr>
          <w:p w14:paraId="6446382A">
            <w:pPr>
              <w:spacing w:line="400" w:lineRule="exact"/>
              <w:jc w:val="center"/>
              <w:rPr>
                <w:rFonts w:asciiTheme="minorEastAsia" w:hAnsiTheme="minorEastAsia"/>
                <w:sz w:val="24"/>
                <w:szCs w:val="24"/>
              </w:rPr>
            </w:pPr>
            <w:r>
              <w:rPr>
                <w:rFonts w:hint="eastAsia" w:asciiTheme="minorEastAsia" w:hAnsiTheme="minorEastAsia"/>
                <w:sz w:val="24"/>
                <w:szCs w:val="24"/>
              </w:rPr>
              <w:t>资产总额（万元）</w:t>
            </w:r>
          </w:p>
        </w:tc>
      </w:tr>
      <w:tr w14:paraId="2AF7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407" w:type="dxa"/>
            <w:vAlign w:val="center"/>
          </w:tcPr>
          <w:p w14:paraId="45EF9EE7">
            <w:pPr>
              <w:spacing w:line="400" w:lineRule="exact"/>
              <w:jc w:val="center"/>
              <w:rPr>
                <w:rFonts w:asciiTheme="minorEastAsia" w:hAnsiTheme="minorEastAsia"/>
                <w:sz w:val="24"/>
                <w:szCs w:val="24"/>
              </w:rPr>
            </w:pPr>
          </w:p>
        </w:tc>
        <w:tc>
          <w:tcPr>
            <w:tcW w:w="2407" w:type="dxa"/>
            <w:vAlign w:val="center"/>
          </w:tcPr>
          <w:p w14:paraId="17FF17AE">
            <w:pPr>
              <w:spacing w:line="400" w:lineRule="exact"/>
              <w:jc w:val="center"/>
              <w:rPr>
                <w:rFonts w:asciiTheme="minorEastAsia" w:hAnsiTheme="minorEastAsia"/>
                <w:sz w:val="24"/>
                <w:szCs w:val="24"/>
              </w:rPr>
            </w:pPr>
          </w:p>
        </w:tc>
        <w:tc>
          <w:tcPr>
            <w:tcW w:w="2407" w:type="dxa"/>
            <w:vAlign w:val="center"/>
          </w:tcPr>
          <w:p w14:paraId="5A101FAA">
            <w:pPr>
              <w:spacing w:line="400" w:lineRule="exact"/>
              <w:jc w:val="center"/>
              <w:rPr>
                <w:rFonts w:asciiTheme="minorEastAsia" w:hAnsiTheme="minorEastAsia"/>
                <w:sz w:val="24"/>
                <w:szCs w:val="24"/>
              </w:rPr>
            </w:pPr>
          </w:p>
        </w:tc>
        <w:tc>
          <w:tcPr>
            <w:tcW w:w="2407" w:type="dxa"/>
            <w:vAlign w:val="center"/>
          </w:tcPr>
          <w:p w14:paraId="07C2016C">
            <w:pPr>
              <w:spacing w:line="400" w:lineRule="exact"/>
              <w:jc w:val="center"/>
              <w:rPr>
                <w:rFonts w:asciiTheme="minorEastAsia" w:hAnsiTheme="minorEastAsia"/>
                <w:sz w:val="24"/>
                <w:szCs w:val="24"/>
              </w:rPr>
            </w:pPr>
          </w:p>
        </w:tc>
      </w:tr>
    </w:tbl>
    <w:p w14:paraId="4337FF38">
      <w:pPr>
        <w:tabs>
          <w:tab w:val="left" w:pos="6300"/>
        </w:tabs>
        <w:snapToGrid w:val="0"/>
        <w:spacing w:line="500" w:lineRule="exact"/>
        <w:ind w:firstLine="480" w:firstLineChars="200"/>
        <w:rPr>
          <w:rFonts w:asciiTheme="minorEastAsia" w:hAnsiTheme="minorEastAsia"/>
          <w:sz w:val="24"/>
          <w:szCs w:val="28"/>
        </w:rPr>
      </w:pPr>
      <w:r>
        <w:rPr>
          <w:rFonts w:hint="eastAsia" w:cs="宋体" w:asciiTheme="minorEastAsia" w:hAnsiTheme="minorEastAsia"/>
          <w:kern w:val="0"/>
          <w:sz w:val="24"/>
        </w:rPr>
        <w:t>本企业对上述声明的真实性负责。如有虚假，将依法承担相应责任。</w:t>
      </w:r>
    </w:p>
    <w:p w14:paraId="18EDA94B">
      <w:pPr>
        <w:tabs>
          <w:tab w:val="left" w:pos="6300"/>
        </w:tabs>
        <w:snapToGrid w:val="0"/>
        <w:spacing w:line="500" w:lineRule="exact"/>
        <w:ind w:firstLine="480" w:firstLineChars="200"/>
        <w:rPr>
          <w:rFonts w:cs="宋体" w:asciiTheme="minorEastAsia" w:hAnsiTheme="minorEastAsia"/>
          <w:kern w:val="0"/>
          <w:sz w:val="24"/>
          <w:u w:val="single"/>
        </w:rPr>
      </w:pPr>
    </w:p>
    <w:p w14:paraId="74FCCA90">
      <w:pPr>
        <w:tabs>
          <w:tab w:val="left" w:pos="6300"/>
        </w:tabs>
        <w:snapToGrid w:val="0"/>
        <w:spacing w:line="500" w:lineRule="exact"/>
        <w:ind w:right="784" w:firstLine="5520" w:firstLineChars="2300"/>
        <w:rPr>
          <w:rFonts w:asciiTheme="minorEastAsia" w:hAnsiTheme="minorEastAsia"/>
          <w:sz w:val="24"/>
        </w:rPr>
      </w:pPr>
      <w:r>
        <w:rPr>
          <w:rFonts w:hint="eastAsia" w:asciiTheme="minorEastAsia" w:hAnsiTheme="minorEastAsia"/>
          <w:sz w:val="24"/>
        </w:rPr>
        <w:t>响应人名称（公章）：</w:t>
      </w:r>
    </w:p>
    <w:p w14:paraId="0AA4AC2A">
      <w:pPr>
        <w:tabs>
          <w:tab w:val="left" w:pos="6300"/>
        </w:tabs>
        <w:snapToGrid w:val="0"/>
        <w:spacing w:line="500" w:lineRule="exact"/>
        <w:ind w:right="784" w:firstLine="5760" w:firstLineChars="2400"/>
        <w:rPr>
          <w:rFonts w:asciiTheme="minorEastAsia" w:hAnsiTheme="minorEastAsia"/>
          <w:sz w:val="24"/>
        </w:rPr>
      </w:pPr>
      <w:r>
        <w:rPr>
          <w:rFonts w:hint="eastAsia" w:asciiTheme="minorEastAsia" w:hAnsiTheme="minorEastAsia"/>
          <w:sz w:val="24"/>
        </w:rPr>
        <w:t xml:space="preserve">   年  月  日</w:t>
      </w:r>
    </w:p>
    <w:p w14:paraId="2D7BBB89">
      <w:pPr>
        <w:tabs>
          <w:tab w:val="left" w:pos="6300"/>
        </w:tabs>
        <w:snapToGrid w:val="0"/>
        <w:rPr>
          <w:rFonts w:cs="宋体" w:asciiTheme="minorEastAsia" w:hAnsiTheme="minorEastAsia"/>
          <w:kern w:val="0"/>
          <w:sz w:val="24"/>
        </w:rPr>
      </w:pPr>
    </w:p>
    <w:p w14:paraId="6FE7F042">
      <w:pPr>
        <w:tabs>
          <w:tab w:val="left" w:pos="6300"/>
        </w:tabs>
        <w:snapToGrid w:val="0"/>
        <w:rPr>
          <w:rFonts w:cs="宋体" w:asciiTheme="minorEastAsia" w:hAnsiTheme="minorEastAsia"/>
          <w:kern w:val="0"/>
          <w:sz w:val="24"/>
        </w:rPr>
      </w:pPr>
      <w:r>
        <w:rPr>
          <w:rFonts w:hint="eastAsia" w:cs="宋体" w:asciiTheme="minorEastAsia" w:hAnsiTheme="minorEastAsia"/>
          <w:kern w:val="0"/>
          <w:sz w:val="24"/>
        </w:rPr>
        <w:t>填写《企业基本情况表》时，应注意以下事项：</w:t>
      </w:r>
    </w:p>
    <w:p w14:paraId="0B219D1A">
      <w:pPr>
        <w:tabs>
          <w:tab w:val="left" w:pos="6300"/>
        </w:tabs>
        <w:snapToGrid w:val="0"/>
        <w:ind w:firstLine="480" w:firstLineChars="200"/>
        <w:rPr>
          <w:rFonts w:cs="宋体" w:asciiTheme="minorEastAsia" w:hAnsiTheme="minorEastAsia"/>
          <w:kern w:val="0"/>
          <w:sz w:val="24"/>
        </w:rPr>
      </w:pPr>
      <w:r>
        <w:rPr>
          <w:rFonts w:hint="eastAsia" w:cs="宋体" w:asciiTheme="minorEastAsia" w:hAnsiTheme="minorEastAsia"/>
          <w:kern w:val="0"/>
          <w:sz w:val="24"/>
        </w:rPr>
        <w:t>1.除建筑业、房地产开发经营、租赁和商务服务业等三个行业外，其余行业无需填写资产总额项；</w:t>
      </w:r>
    </w:p>
    <w:p w14:paraId="2333028D">
      <w:pPr>
        <w:tabs>
          <w:tab w:val="left" w:pos="6300"/>
        </w:tabs>
        <w:snapToGrid w:val="0"/>
        <w:ind w:firstLine="480" w:firstLineChars="200"/>
        <w:rPr>
          <w:rFonts w:cs="宋体" w:asciiTheme="minorEastAsia" w:hAnsiTheme="minorEastAsia"/>
          <w:kern w:val="0"/>
          <w:sz w:val="24"/>
        </w:rPr>
      </w:pPr>
      <w:r>
        <w:rPr>
          <w:rFonts w:hint="eastAsia" w:cs="宋体" w:asciiTheme="minorEastAsia" w:hAnsiTheme="minorEastAsia"/>
          <w:kern w:val="0"/>
          <w:sz w:val="24"/>
        </w:rPr>
        <w:t>2.农、林、牧、渔业无需填写从业人员和资产总额项。</w:t>
      </w:r>
    </w:p>
    <w:p w14:paraId="4EB92D48">
      <w:pPr>
        <w:tabs>
          <w:tab w:val="left" w:pos="6300"/>
        </w:tabs>
        <w:snapToGrid w:val="0"/>
        <w:ind w:firstLine="480" w:firstLineChars="200"/>
        <w:rPr>
          <w:rFonts w:cs="宋体" w:asciiTheme="minorEastAsia" w:hAnsiTheme="minorEastAsia"/>
          <w:kern w:val="0"/>
          <w:sz w:val="24"/>
        </w:rPr>
      </w:pPr>
      <w:r>
        <w:rPr>
          <w:rFonts w:hint="eastAsia" w:cs="宋体" w:asciiTheme="minorEastAsia" w:hAnsiTheme="minorEastAsia"/>
          <w:kern w:val="0"/>
          <w:sz w:val="24"/>
        </w:rPr>
        <w:t>3.小微企业供应的产品若涉及到其他企业制造且符合扶持小微企业政策的，还需提供所涉及的其他企业的《中小微企业声明函》，否则将不被认定为小微企业。</w:t>
      </w:r>
    </w:p>
    <w:p w14:paraId="30A5AE72">
      <w:pPr>
        <w:tabs>
          <w:tab w:val="left" w:pos="6300"/>
        </w:tabs>
        <w:snapToGrid w:val="0"/>
        <w:ind w:firstLine="480" w:firstLineChars="200"/>
        <w:rPr>
          <w:rFonts w:asciiTheme="minorEastAsia" w:hAnsiTheme="minorEastAsia"/>
          <w:sz w:val="24"/>
          <w:szCs w:val="24"/>
        </w:rPr>
      </w:pPr>
      <w:r>
        <w:rPr>
          <w:rFonts w:hint="eastAsia" w:cs="宋体" w:asciiTheme="minorEastAsia" w:hAnsiTheme="minorEastAsia"/>
          <w:kern w:val="0"/>
          <w:sz w:val="24"/>
        </w:rPr>
        <w:t>4.若成交响应人为中小微企业的，将在结果公告时公告其《中小微企业声明函》，成交响应人供应的产品若涉及到其他企业制造的将一并进行公告。</w:t>
      </w:r>
    </w:p>
    <w:p w14:paraId="4281A409">
      <w:pPr>
        <w:tabs>
          <w:tab w:val="left" w:pos="6300"/>
        </w:tabs>
        <w:snapToGrid w:val="0"/>
        <w:spacing w:line="500" w:lineRule="exact"/>
        <w:ind w:firstLine="480" w:firstLineChars="200"/>
        <w:jc w:val="center"/>
        <w:rPr>
          <w:rFonts w:asciiTheme="minorEastAsia" w:hAnsiTheme="minorEastAsia"/>
          <w:sz w:val="24"/>
          <w:szCs w:val="24"/>
        </w:rPr>
      </w:pPr>
      <w:r>
        <w:rPr>
          <w:rFonts w:asciiTheme="minorEastAsia" w:hAnsiTheme="minorEastAsia"/>
          <w:sz w:val="24"/>
          <w:szCs w:val="24"/>
        </w:rPr>
        <w:br w:type="page"/>
      </w:r>
      <w:r>
        <w:rPr>
          <w:rFonts w:hint="eastAsia" w:asciiTheme="minorEastAsia" w:hAnsiTheme="minorEastAsia"/>
          <w:sz w:val="24"/>
          <w:szCs w:val="24"/>
        </w:rPr>
        <w:t>监狱企业证明文件</w:t>
      </w:r>
    </w:p>
    <w:p w14:paraId="36B7DECB">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以省级以上监狱管理局、戒毒管理局（含新疆生产建设兵团）出具的属于监狱企业的证明文件为准。</w:t>
      </w:r>
    </w:p>
    <w:p w14:paraId="00FB6E08">
      <w:pPr>
        <w:tabs>
          <w:tab w:val="left" w:pos="6300"/>
        </w:tabs>
        <w:snapToGrid w:val="0"/>
        <w:spacing w:line="500" w:lineRule="exact"/>
        <w:ind w:firstLine="480" w:firstLineChars="200"/>
        <w:jc w:val="center"/>
        <w:rPr>
          <w:rFonts w:asciiTheme="minorEastAsia" w:hAnsiTheme="minorEastAsia"/>
          <w:sz w:val="24"/>
          <w:szCs w:val="24"/>
        </w:rPr>
      </w:pPr>
      <w:r>
        <w:rPr>
          <w:rFonts w:asciiTheme="minorEastAsia" w:hAnsiTheme="minorEastAsia"/>
          <w:sz w:val="24"/>
        </w:rPr>
        <w:br w:type="page"/>
      </w:r>
      <w:r>
        <w:rPr>
          <w:rFonts w:hint="eastAsia" w:asciiTheme="minorEastAsia" w:hAnsiTheme="minorEastAsia"/>
          <w:sz w:val="24"/>
          <w:szCs w:val="24"/>
        </w:rPr>
        <w:t>残疾人福利性单位声明函</w:t>
      </w:r>
    </w:p>
    <w:p w14:paraId="2D326C6B">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9E0CD50">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本单位对上述声明的真实性负责。如有虚假，将依法承担相应责任。</w:t>
      </w:r>
    </w:p>
    <w:p w14:paraId="74C5BA5F">
      <w:pPr>
        <w:tabs>
          <w:tab w:val="left" w:pos="6300"/>
        </w:tabs>
        <w:snapToGrid w:val="0"/>
        <w:spacing w:line="500" w:lineRule="exact"/>
        <w:ind w:firstLine="480" w:firstLineChars="200"/>
        <w:rPr>
          <w:rFonts w:asciiTheme="minorEastAsia" w:hAnsiTheme="minorEastAsia"/>
          <w:sz w:val="24"/>
        </w:rPr>
      </w:pPr>
    </w:p>
    <w:p w14:paraId="09FCD8CF">
      <w:pPr>
        <w:tabs>
          <w:tab w:val="left" w:pos="6300"/>
        </w:tabs>
        <w:snapToGrid w:val="0"/>
        <w:spacing w:line="500" w:lineRule="exact"/>
        <w:ind w:firstLine="480" w:firstLineChars="200"/>
        <w:rPr>
          <w:rFonts w:asciiTheme="minorEastAsia" w:hAnsiTheme="minorEastAsia"/>
          <w:sz w:val="24"/>
        </w:rPr>
      </w:pPr>
    </w:p>
    <w:p w14:paraId="34A08FE9">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 xml:space="preserve">                                                 响应人名称（盖章）：</w:t>
      </w:r>
    </w:p>
    <w:p w14:paraId="70C7C0F5">
      <w:pPr>
        <w:snapToGrid w:val="0"/>
        <w:spacing w:line="440" w:lineRule="exact"/>
        <w:ind w:firstLine="480" w:firstLineChars="200"/>
        <w:rPr>
          <w:rFonts w:asciiTheme="minorEastAsia" w:hAnsiTheme="minorEastAsia"/>
          <w:sz w:val="24"/>
        </w:rPr>
      </w:pPr>
      <w:r>
        <w:rPr>
          <w:rFonts w:hint="eastAsia" w:asciiTheme="minorEastAsia" w:hAnsiTheme="minorEastAsia"/>
          <w:sz w:val="24"/>
        </w:rPr>
        <w:t xml:space="preserve">                                                  日  期：</w:t>
      </w:r>
    </w:p>
    <w:p w14:paraId="712F057C">
      <w:pPr>
        <w:snapToGrid w:val="0"/>
        <w:spacing w:line="440" w:lineRule="exact"/>
        <w:ind w:firstLine="480" w:firstLineChars="200"/>
        <w:rPr>
          <w:rFonts w:asciiTheme="minorEastAsia" w:hAnsiTheme="minorEastAsia"/>
          <w:sz w:val="24"/>
        </w:rPr>
      </w:pPr>
    </w:p>
    <w:p w14:paraId="23CC7D23">
      <w:pPr>
        <w:snapToGrid w:val="0"/>
        <w:spacing w:line="440" w:lineRule="exact"/>
        <w:ind w:firstLine="480" w:firstLineChars="200"/>
        <w:rPr>
          <w:rFonts w:asciiTheme="minorEastAsia" w:hAnsiTheme="minorEastAsia"/>
          <w:sz w:val="24"/>
        </w:rPr>
      </w:pPr>
    </w:p>
    <w:p w14:paraId="70B187AB">
      <w:pPr>
        <w:snapToGrid w:val="0"/>
        <w:spacing w:line="440" w:lineRule="exact"/>
        <w:ind w:firstLine="480" w:firstLineChars="200"/>
        <w:rPr>
          <w:rFonts w:asciiTheme="minorEastAsia" w:hAnsiTheme="minorEastAsia"/>
          <w:sz w:val="24"/>
        </w:rPr>
      </w:pPr>
    </w:p>
    <w:p w14:paraId="58EF4BA1">
      <w:pPr>
        <w:snapToGrid w:val="0"/>
        <w:spacing w:line="440" w:lineRule="exact"/>
        <w:ind w:firstLine="480" w:firstLineChars="200"/>
        <w:rPr>
          <w:rFonts w:asciiTheme="minorEastAsia" w:hAnsiTheme="minorEastAsia"/>
          <w:sz w:val="24"/>
        </w:rPr>
      </w:pPr>
    </w:p>
    <w:p w14:paraId="0B1DD00D">
      <w:pPr>
        <w:snapToGrid w:val="0"/>
        <w:spacing w:line="440" w:lineRule="exact"/>
        <w:ind w:firstLine="480" w:firstLineChars="200"/>
        <w:rPr>
          <w:rFonts w:asciiTheme="minorEastAsia" w:hAnsiTheme="minorEastAsia"/>
          <w:sz w:val="24"/>
        </w:rPr>
      </w:pPr>
    </w:p>
    <w:p w14:paraId="7E01131F">
      <w:pPr>
        <w:snapToGrid w:val="0"/>
        <w:spacing w:line="440" w:lineRule="exact"/>
        <w:ind w:firstLine="480" w:firstLineChars="200"/>
        <w:rPr>
          <w:rFonts w:asciiTheme="minorEastAsia" w:hAnsiTheme="minorEastAsia"/>
          <w:sz w:val="24"/>
        </w:rPr>
      </w:pPr>
    </w:p>
    <w:p w14:paraId="29627E21">
      <w:pPr>
        <w:snapToGrid w:val="0"/>
        <w:spacing w:line="440" w:lineRule="exact"/>
        <w:ind w:firstLine="480" w:firstLineChars="200"/>
        <w:rPr>
          <w:rFonts w:asciiTheme="minorEastAsia" w:hAnsiTheme="minorEastAsia"/>
          <w:sz w:val="24"/>
        </w:rPr>
      </w:pPr>
    </w:p>
    <w:p w14:paraId="3A96BC05">
      <w:pPr>
        <w:snapToGrid w:val="0"/>
        <w:spacing w:line="440" w:lineRule="exact"/>
        <w:ind w:firstLine="480" w:firstLineChars="200"/>
        <w:rPr>
          <w:rFonts w:asciiTheme="minorEastAsia" w:hAnsiTheme="minorEastAsia"/>
          <w:sz w:val="24"/>
        </w:rPr>
      </w:pPr>
    </w:p>
    <w:p w14:paraId="3FB6501B">
      <w:pPr>
        <w:snapToGrid w:val="0"/>
        <w:spacing w:line="440" w:lineRule="exact"/>
        <w:ind w:firstLine="480" w:firstLineChars="200"/>
        <w:rPr>
          <w:rFonts w:asciiTheme="minorEastAsia" w:hAnsiTheme="minorEastAsia"/>
          <w:sz w:val="24"/>
        </w:rPr>
      </w:pPr>
    </w:p>
    <w:p w14:paraId="272BA00B">
      <w:pPr>
        <w:snapToGrid w:val="0"/>
        <w:spacing w:line="440" w:lineRule="exact"/>
        <w:ind w:firstLine="480" w:firstLineChars="200"/>
        <w:rPr>
          <w:rFonts w:asciiTheme="minorEastAsia" w:hAnsiTheme="minorEastAsia"/>
          <w:sz w:val="24"/>
        </w:rPr>
      </w:pPr>
    </w:p>
    <w:p w14:paraId="3FF7A56F">
      <w:pPr>
        <w:snapToGrid w:val="0"/>
        <w:spacing w:line="440" w:lineRule="exact"/>
        <w:ind w:firstLine="480" w:firstLineChars="200"/>
        <w:rPr>
          <w:rFonts w:asciiTheme="minorEastAsia" w:hAnsiTheme="minorEastAsia"/>
          <w:sz w:val="24"/>
        </w:rPr>
      </w:pPr>
    </w:p>
    <w:p w14:paraId="7037D6F2">
      <w:pPr>
        <w:snapToGrid w:val="0"/>
        <w:spacing w:line="440" w:lineRule="exact"/>
        <w:ind w:firstLine="480" w:firstLineChars="200"/>
        <w:rPr>
          <w:rFonts w:asciiTheme="minorEastAsia" w:hAnsiTheme="minorEastAsia"/>
          <w:sz w:val="24"/>
        </w:rPr>
      </w:pPr>
    </w:p>
    <w:p w14:paraId="7C0C1B1B">
      <w:pPr>
        <w:snapToGrid w:val="0"/>
        <w:spacing w:line="440" w:lineRule="exact"/>
        <w:ind w:firstLine="480" w:firstLineChars="200"/>
        <w:rPr>
          <w:rFonts w:asciiTheme="minorEastAsia" w:hAnsiTheme="minorEastAsia"/>
          <w:sz w:val="24"/>
        </w:rPr>
      </w:pPr>
      <w:r>
        <w:rPr>
          <w:rFonts w:hint="eastAsia" w:cs="宋体" w:asciiTheme="minorEastAsia" w:hAnsiTheme="minorEastAsia"/>
          <w:kern w:val="0"/>
          <w:sz w:val="24"/>
        </w:rPr>
        <w:t>若成交响应人为残疾人福利性单位的，将在结果公告时公告其《残疾人福利性单位声明函》</w:t>
      </w:r>
    </w:p>
    <w:p w14:paraId="726DA0AF">
      <w:pPr>
        <w:snapToGrid w:val="0"/>
        <w:spacing w:line="440" w:lineRule="exact"/>
        <w:ind w:firstLine="480" w:firstLineChars="200"/>
        <w:rPr>
          <w:rFonts w:asciiTheme="minorEastAsia" w:hAnsiTheme="minorEastAsia"/>
          <w:sz w:val="24"/>
        </w:rPr>
      </w:pPr>
    </w:p>
    <w:p w14:paraId="4D3AB9F5">
      <w:pPr>
        <w:snapToGrid w:val="0"/>
        <w:spacing w:line="440" w:lineRule="exact"/>
        <w:ind w:firstLine="480" w:firstLineChars="200"/>
        <w:rPr>
          <w:rFonts w:asciiTheme="minorEastAsia" w:hAnsiTheme="minorEastAsia"/>
          <w:sz w:val="24"/>
          <w:szCs w:val="24"/>
        </w:rPr>
      </w:pPr>
      <w:r>
        <w:rPr>
          <w:rFonts w:asciiTheme="minorEastAsia" w:hAnsiTheme="minorEastAsia"/>
          <w:sz w:val="24"/>
          <w:szCs w:val="24"/>
        </w:rPr>
        <w:br w:type="page"/>
      </w:r>
      <w:r>
        <w:rPr>
          <w:rFonts w:hint="eastAsia" w:asciiTheme="minorEastAsia" w:hAnsiTheme="minorEastAsia"/>
          <w:sz w:val="24"/>
          <w:szCs w:val="24"/>
        </w:rPr>
        <w:t>（二）其他与项目有关的资料</w:t>
      </w:r>
    </w:p>
    <w:p w14:paraId="32F35AC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其他与项目有关的资料（自附）：响应人总体情况介绍、其他与本项目有关的资料等。</w:t>
      </w:r>
    </w:p>
    <w:p w14:paraId="6EAFA5A4">
      <w:pPr>
        <w:spacing w:line="360" w:lineRule="auto"/>
        <w:ind w:firstLine="480" w:firstLineChars="200"/>
        <w:rPr>
          <w:rFonts w:asciiTheme="minorEastAsia" w:hAnsiTheme="minorEastAsia"/>
          <w:sz w:val="24"/>
          <w:szCs w:val="24"/>
        </w:rPr>
      </w:pPr>
    </w:p>
    <w:p w14:paraId="47DF6011">
      <w:pPr>
        <w:spacing w:line="360" w:lineRule="auto"/>
        <w:ind w:firstLine="480" w:firstLineChars="200"/>
        <w:jc w:val="center"/>
        <w:rPr>
          <w:rFonts w:asciiTheme="minorEastAsia" w:hAnsiTheme="minorEastAsia"/>
          <w:sz w:val="24"/>
          <w:szCs w:val="24"/>
        </w:rPr>
      </w:pPr>
    </w:p>
    <w:p w14:paraId="48CC97BF">
      <w:pPr>
        <w:spacing w:line="360" w:lineRule="auto"/>
        <w:ind w:firstLine="480" w:firstLineChars="200"/>
        <w:jc w:val="center"/>
        <w:rPr>
          <w:rFonts w:asciiTheme="minorEastAsia" w:hAnsiTheme="minorEastAsia"/>
          <w:sz w:val="24"/>
          <w:szCs w:val="24"/>
        </w:rPr>
      </w:pPr>
    </w:p>
    <w:p w14:paraId="15A1F729">
      <w:pPr>
        <w:spacing w:line="360" w:lineRule="auto"/>
        <w:ind w:firstLine="480" w:firstLineChars="200"/>
        <w:jc w:val="center"/>
        <w:rPr>
          <w:rFonts w:asciiTheme="minorEastAsia" w:hAnsiTheme="minorEastAsia"/>
          <w:sz w:val="24"/>
          <w:szCs w:val="24"/>
        </w:rPr>
      </w:pPr>
    </w:p>
    <w:p w14:paraId="2486E6F1">
      <w:pPr>
        <w:spacing w:line="360" w:lineRule="auto"/>
        <w:ind w:firstLine="480" w:firstLineChars="200"/>
        <w:jc w:val="center"/>
        <w:rPr>
          <w:rFonts w:asciiTheme="minorEastAsia" w:hAnsiTheme="minorEastAsia"/>
          <w:sz w:val="24"/>
          <w:szCs w:val="24"/>
        </w:rPr>
      </w:pPr>
    </w:p>
    <w:p w14:paraId="51CE7532">
      <w:pPr>
        <w:spacing w:line="360" w:lineRule="auto"/>
        <w:ind w:firstLine="480" w:firstLineChars="200"/>
        <w:jc w:val="center"/>
        <w:rPr>
          <w:rFonts w:asciiTheme="minorEastAsia" w:hAnsiTheme="minorEastAsia"/>
          <w:sz w:val="24"/>
          <w:szCs w:val="24"/>
        </w:rPr>
      </w:pPr>
    </w:p>
    <w:p w14:paraId="318BA80F">
      <w:pPr>
        <w:spacing w:line="360" w:lineRule="auto"/>
        <w:ind w:firstLine="480" w:firstLineChars="200"/>
        <w:jc w:val="center"/>
        <w:rPr>
          <w:rFonts w:asciiTheme="minorEastAsia" w:hAnsiTheme="minorEastAsia"/>
          <w:sz w:val="24"/>
          <w:szCs w:val="24"/>
        </w:rPr>
      </w:pPr>
    </w:p>
    <w:p w14:paraId="29A7F5D4">
      <w:pPr>
        <w:spacing w:line="360" w:lineRule="auto"/>
        <w:ind w:firstLine="480" w:firstLineChars="200"/>
        <w:jc w:val="center"/>
        <w:rPr>
          <w:rFonts w:asciiTheme="minorEastAsia" w:hAnsiTheme="minorEastAsia"/>
          <w:sz w:val="24"/>
          <w:szCs w:val="24"/>
        </w:rPr>
      </w:pPr>
    </w:p>
    <w:p w14:paraId="265A4F0E">
      <w:pPr>
        <w:spacing w:line="360" w:lineRule="auto"/>
        <w:ind w:firstLine="480" w:firstLineChars="200"/>
        <w:jc w:val="center"/>
        <w:rPr>
          <w:rFonts w:asciiTheme="minorEastAsia" w:hAnsiTheme="minorEastAsia"/>
          <w:sz w:val="24"/>
          <w:szCs w:val="24"/>
        </w:rPr>
      </w:pPr>
    </w:p>
    <w:p w14:paraId="44027074">
      <w:pPr>
        <w:spacing w:line="360" w:lineRule="auto"/>
        <w:ind w:firstLine="480" w:firstLineChars="200"/>
        <w:jc w:val="center"/>
        <w:rPr>
          <w:rFonts w:asciiTheme="minorEastAsia" w:hAnsiTheme="minorEastAsia"/>
          <w:sz w:val="24"/>
          <w:szCs w:val="24"/>
        </w:rPr>
      </w:pPr>
    </w:p>
    <w:p w14:paraId="08A7B9CA">
      <w:pPr>
        <w:spacing w:line="360" w:lineRule="auto"/>
        <w:ind w:firstLine="480" w:firstLineChars="200"/>
        <w:jc w:val="center"/>
        <w:rPr>
          <w:rFonts w:asciiTheme="minorEastAsia" w:hAnsiTheme="minorEastAsia"/>
          <w:sz w:val="24"/>
          <w:szCs w:val="24"/>
        </w:rPr>
      </w:pPr>
    </w:p>
    <w:p w14:paraId="4E85E10D">
      <w:pPr>
        <w:spacing w:line="360" w:lineRule="auto"/>
        <w:ind w:firstLine="480" w:firstLineChars="200"/>
        <w:jc w:val="center"/>
        <w:rPr>
          <w:rFonts w:asciiTheme="minorEastAsia" w:hAnsiTheme="minorEastAsia"/>
          <w:sz w:val="24"/>
          <w:szCs w:val="24"/>
        </w:rPr>
      </w:pPr>
    </w:p>
    <w:p w14:paraId="0D499B4A">
      <w:pPr>
        <w:spacing w:line="360" w:lineRule="auto"/>
        <w:ind w:firstLine="480" w:firstLineChars="200"/>
        <w:jc w:val="center"/>
        <w:rPr>
          <w:rFonts w:asciiTheme="minorEastAsia" w:hAnsiTheme="minorEastAsia"/>
          <w:sz w:val="24"/>
          <w:szCs w:val="24"/>
        </w:rPr>
      </w:pPr>
    </w:p>
    <w:p w14:paraId="5346A707">
      <w:pPr>
        <w:spacing w:line="360" w:lineRule="auto"/>
        <w:ind w:firstLine="480" w:firstLineChars="200"/>
        <w:jc w:val="center"/>
        <w:rPr>
          <w:rFonts w:asciiTheme="minorEastAsia" w:hAnsiTheme="minorEastAsia"/>
          <w:sz w:val="24"/>
          <w:szCs w:val="24"/>
        </w:rPr>
      </w:pPr>
    </w:p>
    <w:p w14:paraId="6A1E6EEF">
      <w:pPr>
        <w:spacing w:line="360" w:lineRule="auto"/>
        <w:ind w:firstLine="480" w:firstLineChars="200"/>
        <w:jc w:val="center"/>
        <w:rPr>
          <w:rFonts w:asciiTheme="minorEastAsia" w:hAnsiTheme="minorEastAsia"/>
          <w:sz w:val="24"/>
          <w:szCs w:val="24"/>
        </w:rPr>
      </w:pPr>
    </w:p>
    <w:p w14:paraId="596B73FA">
      <w:pPr>
        <w:spacing w:line="360" w:lineRule="auto"/>
        <w:ind w:firstLine="480" w:firstLineChars="200"/>
        <w:jc w:val="center"/>
        <w:rPr>
          <w:rFonts w:asciiTheme="minorEastAsia" w:hAnsiTheme="minorEastAsia"/>
          <w:sz w:val="24"/>
          <w:szCs w:val="24"/>
        </w:rPr>
      </w:pPr>
    </w:p>
    <w:p w14:paraId="5B48BAE2">
      <w:pPr>
        <w:spacing w:line="360" w:lineRule="auto"/>
        <w:ind w:firstLine="480" w:firstLineChars="200"/>
        <w:jc w:val="center"/>
        <w:rPr>
          <w:rFonts w:asciiTheme="minorEastAsia" w:hAnsiTheme="minorEastAsia"/>
          <w:sz w:val="24"/>
          <w:szCs w:val="24"/>
        </w:rPr>
      </w:pPr>
    </w:p>
    <w:p w14:paraId="4115C787">
      <w:pPr>
        <w:spacing w:line="360" w:lineRule="auto"/>
        <w:ind w:firstLine="480" w:firstLineChars="200"/>
        <w:jc w:val="center"/>
        <w:rPr>
          <w:rFonts w:asciiTheme="minorEastAsia" w:hAnsiTheme="minorEastAsia"/>
          <w:sz w:val="24"/>
          <w:szCs w:val="24"/>
        </w:rPr>
      </w:pPr>
    </w:p>
    <w:p w14:paraId="51E68A1E">
      <w:pPr>
        <w:spacing w:line="360" w:lineRule="auto"/>
        <w:ind w:firstLine="480" w:firstLineChars="200"/>
        <w:jc w:val="center"/>
        <w:rPr>
          <w:rFonts w:asciiTheme="minorEastAsia" w:hAnsiTheme="minorEastAsia"/>
        </w:rPr>
      </w:pPr>
      <w:r>
        <w:rPr>
          <w:rFonts w:hint="eastAsia" w:asciiTheme="minorEastAsia" w:hAnsiTheme="minorEastAsia"/>
          <w:sz w:val="24"/>
          <w:szCs w:val="24"/>
        </w:rPr>
        <w:t>（结束）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KSOF4B1AA1F4">
    <w:panose1 w:val="020B0604020202020204"/>
    <w:charset w:val="86"/>
    <w:family w:val="auto"/>
    <w:pitch w:val="default"/>
    <w:sig w:usb0="00000001" w:usb1="00000000" w:usb2="00000000" w:usb3="00000000" w:csb0="00040001" w:csb1="00000000"/>
  </w:font>
  <w:font w:name="KSOF51D5AD36">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F3FF5">
    <w:pPr>
      <w:pStyle w:val="12"/>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3A0C236">
                <w:pPr>
                  <w:pStyle w:val="12"/>
                  <w:rPr>
                    <w:rFonts w:hint="eastAsia" w:eastAsiaTheme="minorEastAsia"/>
                    <w:sz w:val="21"/>
                    <w:szCs w:val="21"/>
                    <w:lang w:eastAsia="zh-CN"/>
                  </w:rPr>
                </w:pPr>
                <w:r>
                  <w:rPr>
                    <w:rFonts w:hint="eastAsia"/>
                    <w:sz w:val="21"/>
                    <w:szCs w:val="21"/>
                    <w:lang w:eastAsia="zh-CN"/>
                  </w:rPr>
                  <w:t xml:space="preserve">第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- 1 -</w:t>
                </w:r>
                <w:r>
                  <w:rPr>
                    <w:rFonts w:hint="eastAsia"/>
                    <w:sz w:val="21"/>
                    <w:szCs w:val="21"/>
                    <w:lang w:eastAsia="zh-CN"/>
                  </w:rPr>
                  <w:fldChar w:fldCharType="end"/>
                </w:r>
                <w:r>
                  <w:rPr>
                    <w:rFonts w:hint="eastAsia"/>
                    <w:sz w:val="21"/>
                    <w:szCs w:val="21"/>
                    <w:lang w:eastAsia="zh-CN"/>
                  </w:rPr>
                  <w:t xml:space="preserve"> 页 共 </w:t>
                </w:r>
                <w:r>
                  <w:rPr>
                    <w:rFonts w:hint="eastAsia"/>
                    <w:sz w:val="21"/>
                    <w:szCs w:val="21"/>
                    <w:lang w:val="en-US" w:eastAsia="zh-CN"/>
                  </w:rPr>
                  <w:t>43</w:t>
                </w:r>
                <w:r>
                  <w:rPr>
                    <w:rFonts w:hint="eastAsia"/>
                    <w:sz w:val="21"/>
                    <w:szCs w:val="21"/>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475C0">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D7857"/>
    <w:multiLevelType w:val="multilevel"/>
    <w:tmpl w:val="13AD7857"/>
    <w:lvl w:ilvl="0" w:tentative="0">
      <w:start w:val="1"/>
      <w:numFmt w:val="japaneseCounting"/>
      <w:pStyle w:val="20"/>
      <w:lvlText w:val="第%1章"/>
      <w:lvlJc w:val="left"/>
      <w:pPr>
        <w:ind w:left="1260" w:hanging="1260"/>
      </w:pPr>
      <w:rPr>
        <w:rFonts w:hint="default"/>
      </w:rPr>
    </w:lvl>
    <w:lvl w:ilvl="1" w:tentative="0">
      <w:start w:val="1"/>
      <w:numFmt w:val="japaneseCounting"/>
      <w:lvlText w:val="%2、"/>
      <w:lvlJc w:val="left"/>
      <w:pPr>
        <w:ind w:left="1080" w:hanging="660"/>
      </w:pPr>
      <w:rPr>
        <w:rFonts w:hint="default"/>
        <w:b/>
        <w:sz w:val="32"/>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436E0F"/>
    <w:multiLevelType w:val="multilevel"/>
    <w:tmpl w:val="20436E0F"/>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6F77"/>
    <w:rsid w:val="000A02FD"/>
    <w:rsid w:val="000B65AC"/>
    <w:rsid w:val="000F27D6"/>
    <w:rsid w:val="001610F1"/>
    <w:rsid w:val="00237A20"/>
    <w:rsid w:val="00251B51"/>
    <w:rsid w:val="002D2D16"/>
    <w:rsid w:val="003707C6"/>
    <w:rsid w:val="003C0A0E"/>
    <w:rsid w:val="00414BE6"/>
    <w:rsid w:val="00430B9D"/>
    <w:rsid w:val="00486A30"/>
    <w:rsid w:val="004A6F77"/>
    <w:rsid w:val="004C1EFD"/>
    <w:rsid w:val="005256C5"/>
    <w:rsid w:val="00575808"/>
    <w:rsid w:val="005D4759"/>
    <w:rsid w:val="005E1868"/>
    <w:rsid w:val="005E5834"/>
    <w:rsid w:val="00694C89"/>
    <w:rsid w:val="006C4B25"/>
    <w:rsid w:val="006E778C"/>
    <w:rsid w:val="007A203D"/>
    <w:rsid w:val="007D0CA3"/>
    <w:rsid w:val="007F63E3"/>
    <w:rsid w:val="00810516"/>
    <w:rsid w:val="0081367C"/>
    <w:rsid w:val="00934D8F"/>
    <w:rsid w:val="009645C2"/>
    <w:rsid w:val="009E7649"/>
    <w:rsid w:val="00A1724B"/>
    <w:rsid w:val="00AB62A2"/>
    <w:rsid w:val="00B4048C"/>
    <w:rsid w:val="00B60B23"/>
    <w:rsid w:val="00B830B2"/>
    <w:rsid w:val="00B9394D"/>
    <w:rsid w:val="00B9485B"/>
    <w:rsid w:val="00BC48B3"/>
    <w:rsid w:val="00C25E5D"/>
    <w:rsid w:val="00C43943"/>
    <w:rsid w:val="00C71ED8"/>
    <w:rsid w:val="00D60A2E"/>
    <w:rsid w:val="00DA75B6"/>
    <w:rsid w:val="00E56436"/>
    <w:rsid w:val="00E71DA8"/>
    <w:rsid w:val="00EA2CAD"/>
    <w:rsid w:val="00EA2D3E"/>
    <w:rsid w:val="00F049A1"/>
    <w:rsid w:val="06BE4CF7"/>
    <w:rsid w:val="0ABE497A"/>
    <w:rsid w:val="11DC5CCF"/>
    <w:rsid w:val="139F6FB4"/>
    <w:rsid w:val="1773572E"/>
    <w:rsid w:val="1DF82CB3"/>
    <w:rsid w:val="202D76F6"/>
    <w:rsid w:val="2E7F36D4"/>
    <w:rsid w:val="2F502EBD"/>
    <w:rsid w:val="30122B28"/>
    <w:rsid w:val="322F18B8"/>
    <w:rsid w:val="32CE04C2"/>
    <w:rsid w:val="35906305"/>
    <w:rsid w:val="36DA3DA4"/>
    <w:rsid w:val="3E361681"/>
    <w:rsid w:val="3E6E48DE"/>
    <w:rsid w:val="415634A3"/>
    <w:rsid w:val="42277349"/>
    <w:rsid w:val="46DA25C2"/>
    <w:rsid w:val="49244CA3"/>
    <w:rsid w:val="49AC5BF8"/>
    <w:rsid w:val="4BBC4B77"/>
    <w:rsid w:val="4BCA4C66"/>
    <w:rsid w:val="4D867CB8"/>
    <w:rsid w:val="53BB3B33"/>
    <w:rsid w:val="56841309"/>
    <w:rsid w:val="57536C6A"/>
    <w:rsid w:val="5831015E"/>
    <w:rsid w:val="58676F42"/>
    <w:rsid w:val="5B357C41"/>
    <w:rsid w:val="5EF80E14"/>
    <w:rsid w:val="5F7F7FFA"/>
    <w:rsid w:val="63523063"/>
    <w:rsid w:val="643B35D3"/>
    <w:rsid w:val="69474E83"/>
    <w:rsid w:val="74DE6818"/>
    <w:rsid w:val="7F216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adjustRightInd w:val="0"/>
      <w:snapToGrid w:val="0"/>
      <w:spacing w:line="360" w:lineRule="auto"/>
      <w:outlineLvl w:val="1"/>
    </w:pPr>
    <w:rPr>
      <w:rFonts w:ascii="宋体" w:hAnsi="宋体"/>
    </w:rPr>
  </w:style>
  <w:style w:type="paragraph" w:styleId="4">
    <w:name w:val="heading 3"/>
    <w:basedOn w:val="1"/>
    <w:next w:val="1"/>
    <w:link w:val="29"/>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cs="Times New Roman"/>
      <w:szCs w:val="24"/>
    </w:rPr>
  </w:style>
  <w:style w:type="paragraph" w:styleId="6">
    <w:name w:val="Body Text"/>
    <w:basedOn w:val="1"/>
    <w:qFormat/>
    <w:uiPriority w:val="0"/>
    <w:pPr>
      <w:spacing w:after="120"/>
    </w:pPr>
    <w:rPr>
      <w:rFonts w:ascii="Times New Roman" w:hAnsi="Times New Roman" w:cs="Times New Roman"/>
      <w:szCs w:val="24"/>
    </w:rPr>
  </w:style>
  <w:style w:type="paragraph" w:styleId="7">
    <w:name w:val="Body Text Indent"/>
    <w:basedOn w:val="1"/>
    <w:link w:val="31"/>
    <w:qFormat/>
    <w:uiPriority w:val="0"/>
    <w:pPr>
      <w:spacing w:line="700" w:lineRule="exact"/>
      <w:ind w:left="960"/>
    </w:pPr>
    <w:rPr>
      <w:sz w:val="44"/>
    </w:rPr>
  </w:style>
  <w:style w:type="paragraph" w:styleId="8">
    <w:name w:val="Plain Text"/>
    <w:basedOn w:val="1"/>
    <w:qFormat/>
    <w:uiPriority w:val="0"/>
    <w:pPr>
      <w:adjustRightInd w:val="0"/>
      <w:snapToGrid w:val="0"/>
      <w:spacing w:line="360" w:lineRule="auto"/>
    </w:pPr>
    <w:rPr>
      <w:rFonts w:ascii="宋体" w:hAnsi="Courier New"/>
      <w:sz w:val="21"/>
    </w:rPr>
  </w:style>
  <w:style w:type="paragraph" w:styleId="9">
    <w:name w:val="Date"/>
    <w:basedOn w:val="1"/>
    <w:next w:val="1"/>
    <w:qFormat/>
    <w:uiPriority w:val="0"/>
  </w:style>
  <w:style w:type="paragraph" w:styleId="10">
    <w:name w:val="Body Text Indent 2"/>
    <w:basedOn w:val="1"/>
    <w:qFormat/>
    <w:uiPriority w:val="0"/>
    <w:pPr>
      <w:snapToGrid w:val="0"/>
      <w:spacing w:line="440" w:lineRule="atLeast"/>
      <w:ind w:firstLine="570"/>
    </w:pPr>
    <w:rPr>
      <w:rFonts w:ascii="宋体"/>
    </w:rPr>
  </w:style>
  <w:style w:type="paragraph" w:styleId="11">
    <w:name w:val="Balloon Text"/>
    <w:basedOn w:val="1"/>
    <w:link w:val="32"/>
    <w:semiHidden/>
    <w:unhideWhenUsed/>
    <w:qFormat/>
    <w:uiPriority w:val="99"/>
    <w:rPr>
      <w:sz w:val="18"/>
      <w:szCs w:val="18"/>
    </w:rPr>
  </w:style>
  <w:style w:type="paragraph" w:styleId="12">
    <w:name w:val="footer"/>
    <w:basedOn w:val="1"/>
    <w:link w:val="27"/>
    <w:semiHidden/>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line="180" w:lineRule="auto"/>
      <w:jc w:val="center"/>
    </w:pPr>
    <w:rPr>
      <w:rFonts w:ascii="Times New Roman" w:hAnsi="Times New Roman" w:eastAsia="宋体" w:cs="Times New Roman"/>
      <w:sz w:val="30"/>
      <w:szCs w:val="20"/>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page number"/>
    <w:basedOn w:val="17"/>
    <w:qFormat/>
    <w:uiPriority w:val="0"/>
  </w:style>
  <w:style w:type="character" w:styleId="19">
    <w:name w:val="Hyperlink"/>
    <w:unhideWhenUsed/>
    <w:qFormat/>
    <w:uiPriority w:val="99"/>
    <w:rPr>
      <w:color w:val="0000FF"/>
      <w:u w:val="single"/>
    </w:rPr>
  </w:style>
  <w:style w:type="paragraph" w:customStyle="1" w:styleId="20">
    <w:name w:val="liu一级标题"/>
    <w:basedOn w:val="2"/>
    <w:link w:val="21"/>
    <w:qFormat/>
    <w:uiPriority w:val="0"/>
    <w:pPr>
      <w:numPr>
        <w:ilvl w:val="0"/>
        <w:numId w:val="1"/>
      </w:numPr>
      <w:ind w:left="0" w:firstLine="0"/>
      <w:jc w:val="center"/>
    </w:pPr>
    <w:rPr>
      <w:rFonts w:ascii="仿宋" w:hAnsi="仿宋" w:eastAsia="黑体" w:cs="Times New Roman"/>
      <w:b w:val="0"/>
      <w:sz w:val="32"/>
      <w:szCs w:val="32"/>
      <w:lang w:val="zh-CN"/>
    </w:rPr>
  </w:style>
  <w:style w:type="character" w:customStyle="1" w:styleId="21">
    <w:name w:val="liu一级标题 字符"/>
    <w:basedOn w:val="17"/>
    <w:link w:val="20"/>
    <w:qFormat/>
    <w:uiPriority w:val="0"/>
    <w:rPr>
      <w:rFonts w:ascii="仿宋" w:hAnsi="仿宋" w:eastAsia="黑体" w:cs="Times New Roman"/>
      <w:bCs/>
      <w:kern w:val="44"/>
      <w:sz w:val="32"/>
      <w:szCs w:val="32"/>
      <w:lang w:val="zh-CN"/>
    </w:rPr>
  </w:style>
  <w:style w:type="paragraph" w:customStyle="1" w:styleId="22">
    <w:name w:val="liu正文"/>
    <w:basedOn w:val="1"/>
    <w:link w:val="23"/>
    <w:qFormat/>
    <w:uiPriority w:val="0"/>
    <w:pPr>
      <w:spacing w:before="120" w:after="120" w:line="360" w:lineRule="auto"/>
      <w:ind w:firstLine="200" w:firstLineChars="200"/>
    </w:pPr>
    <w:rPr>
      <w:rFonts w:ascii="宋体" w:hAnsi="宋体" w:eastAsia="宋体"/>
      <w:bCs/>
      <w:sz w:val="24"/>
    </w:rPr>
  </w:style>
  <w:style w:type="character" w:customStyle="1" w:styleId="23">
    <w:name w:val="liu正文 字符"/>
    <w:basedOn w:val="17"/>
    <w:link w:val="22"/>
    <w:qFormat/>
    <w:uiPriority w:val="0"/>
    <w:rPr>
      <w:rFonts w:ascii="宋体" w:hAnsi="宋体" w:eastAsia="宋体"/>
      <w:bCs/>
      <w:sz w:val="24"/>
    </w:rPr>
  </w:style>
  <w:style w:type="character" w:customStyle="1" w:styleId="24">
    <w:name w:val="标题 1 Char"/>
    <w:basedOn w:val="17"/>
    <w:link w:val="2"/>
    <w:qFormat/>
    <w:uiPriority w:val="9"/>
    <w:rPr>
      <w:b/>
      <w:bCs/>
      <w:kern w:val="44"/>
      <w:sz w:val="44"/>
      <w:szCs w:val="44"/>
    </w:rPr>
  </w:style>
  <w:style w:type="paragraph" w:styleId="25">
    <w:name w:val="List Paragraph"/>
    <w:basedOn w:val="1"/>
    <w:qFormat/>
    <w:uiPriority w:val="34"/>
    <w:pPr>
      <w:ind w:firstLine="420" w:firstLineChars="200"/>
    </w:pPr>
    <w:rPr>
      <w:rFonts w:ascii="Times New Roman" w:hAnsi="Times New Roman" w:eastAsia="宋体" w:cs="Times New Roman"/>
      <w:szCs w:val="24"/>
    </w:rPr>
  </w:style>
  <w:style w:type="character" w:customStyle="1" w:styleId="26">
    <w:name w:val="页眉 Char"/>
    <w:basedOn w:val="17"/>
    <w:link w:val="13"/>
    <w:semiHidden/>
    <w:qFormat/>
    <w:uiPriority w:val="99"/>
    <w:rPr>
      <w:sz w:val="18"/>
      <w:szCs w:val="18"/>
    </w:rPr>
  </w:style>
  <w:style w:type="character" w:customStyle="1" w:styleId="27">
    <w:name w:val="页脚 Char"/>
    <w:basedOn w:val="17"/>
    <w:link w:val="12"/>
    <w:semiHidden/>
    <w:qFormat/>
    <w:uiPriority w:val="99"/>
    <w:rPr>
      <w:sz w:val="18"/>
      <w:szCs w:val="18"/>
    </w:rPr>
  </w:style>
  <w:style w:type="paragraph" w:customStyle="1" w:styleId="2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character" w:customStyle="1" w:styleId="29">
    <w:name w:val="标题 3 Char"/>
    <w:basedOn w:val="17"/>
    <w:link w:val="4"/>
    <w:qFormat/>
    <w:uiPriority w:val="0"/>
    <w:rPr>
      <w:rFonts w:ascii="Times New Roman" w:hAnsi="Times New Roman" w:eastAsia="宋体" w:cs="Times New Roman"/>
      <w:b/>
      <w:sz w:val="32"/>
      <w:szCs w:val="20"/>
    </w:rPr>
  </w:style>
  <w:style w:type="character" w:customStyle="1" w:styleId="30">
    <w:name w:val="正文文本缩进 Char"/>
    <w:link w:val="7"/>
    <w:qFormat/>
    <w:uiPriority w:val="0"/>
    <w:rPr>
      <w:sz w:val="44"/>
    </w:rPr>
  </w:style>
  <w:style w:type="character" w:customStyle="1" w:styleId="31">
    <w:name w:val="正文文本缩进 Char1"/>
    <w:basedOn w:val="17"/>
    <w:link w:val="7"/>
    <w:semiHidden/>
    <w:qFormat/>
    <w:uiPriority w:val="99"/>
  </w:style>
  <w:style w:type="character" w:customStyle="1" w:styleId="32">
    <w:name w:val="批注框文本 Char"/>
    <w:basedOn w:val="17"/>
    <w:link w:val="11"/>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14925</Words>
  <Characters>15394</Characters>
  <Lines>189</Lines>
  <Paragraphs>53</Paragraphs>
  <TotalTime>64</TotalTime>
  <ScaleCrop>false</ScaleCrop>
  <LinksUpToDate>false</LinksUpToDate>
  <CharactersWithSpaces>15626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2022-04-06T07:03:00Z</dcterms:created>
  <dc:creator>姚蓉</dc:creator>
  <cp:lastModifiedBy>WPS_1668071279</cp:lastModifiedBy>
  <cp:lastPrinted>2021-12-15T02:56:00Z</cp:lastPrinted>
  <dcterms:modified xsi:type="dcterms:W3CDTF">2026-06-29T02:58:53Z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eyJoZGlkIjoiNDc3ZjczMGRkMmY4YjFjODNlNjZjMmZkZGEyMzQ2N2MiLCJ1c2VySWQiOiIxNDMzODM1NzgxIn0=</vt:lpwstr>
  </property>
  <property fmtid="{D5CDD505-2E9C-101B-9397-08002B2CF9AE}" pid="4" name="ICV">
    <vt:lpwstr>27B7A23DDCF543CDB6B7708B4B7FFB76_12</vt:lpwstr>
  </property>
</Properties>
</file>